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676"/>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676"/>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676"/>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676"/>
        <w:widowControl w:val="off"/>
        <w:rPr>
          <w:b/>
          <w:sz w:val="44"/>
          <w:szCs w:val="44"/>
        </w:rPr>
      </w:pPr>
      <w:r>
        <w:rPr>
          <w:b/>
          <w:sz w:val="44"/>
          <w:szCs w:val="44"/>
        </w:rPr>
      </w:r>
      <w:r/>
    </w:p>
    <w:p>
      <w:pPr>
        <w:pStyle w:val="676"/>
        <w:spacing w:line="240" w:lineRule="auto"/>
        <w:widowControl w:val="off"/>
        <w:rPr>
          <w:rFonts w:hint="eastAsia"/>
          <w:b/>
          <w:sz w:val="44"/>
          <w:szCs w:val="44"/>
        </w:rPr>
      </w:pPr>
      <w:r>
        <w:rPr>
          <w:rFonts w:hint="eastAsia"/>
          <w:b/>
          <w:sz w:val="44"/>
          <w:szCs w:val="44"/>
        </w:rPr>
      </w:r>
      <w:r/>
    </w:p>
    <w:p>
      <w:pPr>
        <w:pStyle w:val="676"/>
        <w:ind w:firstLine="1321"/>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2026年度环境检测技术服务</w:t>
      </w:r>
      <w:r>
        <w:rPr>
          <w:rFonts w:hint="eastAsia"/>
          <w:b/>
          <w:sz w:val="44"/>
          <w:szCs w:val="44"/>
        </w:rPr>
      </w:r>
      <w:r/>
    </w:p>
    <w:p>
      <w:pPr>
        <w:pStyle w:val="676"/>
        <w:ind w:firstLine="1321"/>
        <w:spacing w:line="240" w:lineRule="auto"/>
        <w:widowControl w:val="off"/>
        <w:rPr>
          <w:b/>
          <w:sz w:val="44"/>
          <w:szCs w:val="44"/>
        </w:rPr>
      </w:pPr>
      <w:r>
        <w:rPr>
          <w:b/>
          <w:sz w:val="44"/>
          <w:szCs w:val="44"/>
        </w:rPr>
        <w:t xml:space="preserve">项目编号：JSZC-320581-CSJY-G2026-0023</w:t>
      </w:r>
      <w:r/>
    </w:p>
    <w:p>
      <w:pPr>
        <w:pStyle w:val="676"/>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苏州市常熟生态环境局</w:t>
      </w:r>
      <w:r>
        <w:rPr>
          <w:b/>
          <w:sz w:val="44"/>
          <w:szCs w:val="44"/>
        </w:rPr>
      </w:r>
      <w:r/>
    </w:p>
    <w:p>
      <w:pPr>
        <w:pStyle w:val="676"/>
        <w:ind w:firstLine="1321"/>
        <w:spacing w:line="240" w:lineRule="auto"/>
        <w:widowControl w:val="off"/>
        <w:rPr>
          <w:b/>
          <w:sz w:val="44"/>
          <w:szCs w:val="44"/>
        </w:rPr>
      </w:pPr>
      <w:r>
        <w:rPr>
          <w:b/>
          <w:sz w:val="44"/>
          <w:szCs w:val="44"/>
        </w:rPr>
        <w:t xml:space="preserve">采购类别：服务类</w:t>
      </w:r>
      <w:r/>
    </w:p>
    <w:p>
      <w:pPr>
        <w:pStyle w:val="676"/>
        <w:spacing w:line="240" w:lineRule="auto"/>
        <w:widowControl w:val="off"/>
        <w:rPr>
          <w:rFonts w:hint="eastAsia"/>
          <w:b/>
          <w:sz w:val="44"/>
          <w:szCs w:val="44"/>
        </w:rPr>
      </w:pPr>
      <w:r>
        <w:rPr>
          <w:rFonts w:hint="eastAsia"/>
          <w:b/>
          <w:sz w:val="44"/>
          <w:szCs w:val="44"/>
        </w:rPr>
      </w:r>
      <w:r/>
    </w:p>
    <w:p>
      <w:pPr>
        <w:pStyle w:val="676"/>
        <w:spacing w:after="120" w:line="240" w:lineRule="auto"/>
        <w:widowControl w:val="off"/>
        <w:rPr>
          <w:rFonts w:hint="eastAsia"/>
          <w:b/>
          <w:sz w:val="36"/>
          <w:szCs w:val="36"/>
        </w:rPr>
      </w:pPr>
      <w:r>
        <w:rPr>
          <w:rFonts w:hint="eastAsia"/>
          <w:b/>
          <w:sz w:val="36"/>
          <w:szCs w:val="36"/>
        </w:rPr>
      </w:r>
      <w:r/>
    </w:p>
    <w:p>
      <w:pPr>
        <w:pStyle w:val="676"/>
        <w:jc w:val="center"/>
        <w:widowControl w:val="off"/>
        <w:rPr>
          <w:rFonts w:hint="eastAsia" w:cs="宋体"/>
          <w:b/>
          <w:sz w:val="44"/>
          <w:szCs w:val="44"/>
        </w:rPr>
      </w:pPr>
      <w:r>
        <w:rPr>
          <w:rFonts w:hint="eastAsia" w:cs="宋体"/>
          <w:b/>
          <w:sz w:val="44"/>
          <w:szCs w:val="44"/>
        </w:rPr>
        <w:t xml:space="preserve">江苏杰源工程管理咨询有限公司</w:t>
      </w:r>
      <w:r/>
    </w:p>
    <w:p>
      <w:pPr>
        <w:pStyle w:val="676"/>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5</w:t>
      </w:r>
      <w:r>
        <w:rPr>
          <w:rFonts w:hint="eastAsia" w:cs="宋体"/>
          <w:b/>
          <w:sz w:val="44"/>
          <w:szCs w:val="44"/>
        </w:rPr>
        <w:t xml:space="preserve">月</w:t>
      </w:r>
      <w:r>
        <w:rPr>
          <w:rFonts w:cs="宋体"/>
          <w:b/>
          <w:sz w:val="44"/>
          <w:szCs w:val="44"/>
        </w:rPr>
        <w:t xml:space="preserve">25</w:t>
      </w:r>
      <w:r>
        <w:rPr>
          <w:rFonts w:hint="eastAsia" w:cs="宋体"/>
          <w:b/>
          <w:sz w:val="44"/>
          <w:szCs w:val="44"/>
        </w:rPr>
        <w:t xml:space="preserve">日</w:t>
      </w:r>
      <w:r>
        <w:rPr>
          <w:rFonts w:hint="eastAsia" w:cs="宋体"/>
          <w:b/>
          <w:sz w:val="44"/>
          <w:szCs w:val="44"/>
        </w:rPr>
      </w:r>
      <w:r/>
    </w:p>
    <w:p>
      <w:pPr>
        <w:pStyle w:val="676"/>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734"/>
        <w:ind w:left="240"/>
        <w:spacing w:after="0" w:afterAutospacing="0"/>
        <w:rPr>
          <w:rFonts w:ascii="Adobe Devanagari" w:hAnsi="Adobe Devanagari" w:eastAsia="等线" w:cs="Adobe Devanagari"/>
          <w:b w:val="0"/>
          <w:caps w:val="0"/>
          <w:sz w:val="24"/>
          <w:szCs w:val="24"/>
          <w:lang w:val="en-US" w:eastAsia="zh-CN"/>
        </w:rPr>
      </w:pP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TOC \o "1-3" \h \z \u </w:instrText>
      </w:r>
      <w:r>
        <w:rPr>
          <w:rFonts w:ascii="Adobe Devanagari" w:hAnsi="Adobe Devanagari" w:cs="Adobe Devanagari"/>
          <w:sz w:val="24"/>
          <w:szCs w:val="24"/>
        </w:rPr>
        <w:fldChar w:fldCharType="separate"/>
      </w:r>
      <w:r>
        <w:rPr>
          <w:rStyle w:val="767"/>
          <w:rFonts w:ascii="Adobe Devanagari" w:hAnsi="Adobe Devanagari" w:cs="Adobe Devanagari"/>
          <w:sz w:val="24"/>
          <w:szCs w:val="24"/>
        </w:rPr>
        <w:fldChar w:fldCharType="begin"/>
      </w:r>
      <w:r>
        <w:rPr>
          <w:rStyle w:val="767"/>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"_Toc230362960"</w:instrText>
      </w:r>
      <w:r>
        <w:rPr>
          <w:rStyle w:val="767"/>
          <w:rFonts w:ascii="Adobe Devanagari" w:hAnsi="Adobe Devanagari" w:cs="Adobe Devanagari"/>
          <w:sz w:val="24"/>
          <w:szCs w:val="24"/>
        </w:rPr>
        <w:instrText xml:space="preserve"> </w:instrText>
      </w:r>
      <w:r>
        <w:rPr>
          <w:rStyle w:val="767"/>
          <w:rFonts w:ascii="Adobe Devanagari" w:hAnsi="Adobe Devanagari" w:cs="Adobe Devanagari"/>
          <w:sz w:val="24"/>
          <w:szCs w:val="24"/>
        </w:rPr>
        <w:fldChar w:fldCharType="separate"/>
      </w:r>
      <w:r>
        <w:rPr>
          <w:rStyle w:val="767"/>
          <w:rFonts w:ascii="Adobe Devanagari" w:hAnsi="Adobe Devanagari" w:cs="Adobe Devanagari"/>
          <w:sz w:val="24"/>
          <w:szCs w:val="24"/>
        </w:rPr>
        <w:t xml:space="preserve">第一章  投标邀请</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_Toc230362960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4</w:t>
      </w:r>
      <w:r>
        <w:rPr>
          <w:rFonts w:ascii="Adobe Devanagari" w:hAnsi="Adobe Devanagari" w:cs="Adobe Devanagari"/>
          <w:sz w:val="24"/>
          <w:szCs w:val="24"/>
        </w:rPr>
        <w:fldChar w:fldCharType="end"/>
      </w:r>
      <w:r>
        <w:rPr>
          <w:rStyle w:val="767"/>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734"/>
        <w:ind w:left="240"/>
        <w:spacing w:after="0" w:afterAutospacing="0"/>
        <w:rPr>
          <w:rFonts w:ascii="Adobe Devanagari" w:hAnsi="Adobe Devanagari" w:eastAsia="等线" w:cs="Adobe Devanagari"/>
          <w:b w:val="0"/>
          <w:caps w:val="0"/>
          <w:sz w:val="24"/>
          <w:szCs w:val="24"/>
          <w:lang w:val="en-US" w:eastAsia="zh-CN"/>
        </w:rPr>
      </w:pPr>
      <w:r>
        <w:rPr>
          <w:rStyle w:val="767"/>
          <w:rFonts w:ascii="Adobe Devanagari" w:hAnsi="Adobe Devanagari" w:cs="Adobe Devanagari"/>
          <w:sz w:val="24"/>
          <w:szCs w:val="24"/>
        </w:rPr>
        <w:fldChar w:fldCharType="begin"/>
      </w:r>
      <w:r>
        <w:rPr>
          <w:rStyle w:val="767"/>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"_Toc230362961"</w:instrText>
      </w:r>
      <w:r>
        <w:rPr>
          <w:rStyle w:val="767"/>
          <w:rFonts w:ascii="Adobe Devanagari" w:hAnsi="Adobe Devanagari" w:cs="Adobe Devanagari"/>
          <w:sz w:val="24"/>
          <w:szCs w:val="24"/>
        </w:rPr>
        <w:instrText xml:space="preserve"> </w:instrText>
      </w:r>
      <w:r>
        <w:rPr>
          <w:rStyle w:val="767"/>
          <w:rFonts w:ascii="Adobe Devanagari" w:hAnsi="Adobe Devanagari" w:cs="Adobe Devanagari"/>
          <w:sz w:val="24"/>
          <w:szCs w:val="24"/>
        </w:rPr>
        <w:fldChar w:fldCharType="separate"/>
      </w:r>
      <w:r>
        <w:rPr>
          <w:rStyle w:val="767"/>
          <w:rFonts w:ascii="Adobe Devanagari" w:hAnsi="Adobe Devanagari" w:cs="Adobe Devanagari"/>
          <w:sz w:val="24"/>
          <w:szCs w:val="24"/>
        </w:rPr>
        <w:t xml:space="preserve">第二章  投标人须知</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_Toc230362961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8</w:t>
      </w:r>
      <w:r>
        <w:rPr>
          <w:rFonts w:ascii="Adobe Devanagari" w:hAnsi="Adobe Devanagari" w:cs="Adobe Devanagari"/>
          <w:sz w:val="24"/>
          <w:szCs w:val="24"/>
        </w:rPr>
        <w:fldChar w:fldCharType="end"/>
      </w:r>
      <w:r>
        <w:rPr>
          <w:rStyle w:val="767"/>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"_Toc230362962"</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一、总则</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_Toc230362962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"_Toc230362963"</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二、招标文件的说明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_Toc230362963 \h </w:instrText>
      </w:r>
      <w:r>
        <w:rPr>
          <w:rFonts w:ascii="Adobe Devanagari" w:hAnsi="Adobe Devanagari" w:cs="Adobe Devanagari"/>
        </w:rPr>
        <w:fldChar w:fldCharType="separate"/>
      </w:r>
      <w:r>
        <w:rPr>
          <w:rFonts w:ascii="Adobe Devanagari" w:hAnsi="Adobe Devanagari" w:cs="Adobe Devanagari"/>
        </w:rPr>
        <w:t xml:space="preserve">9</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"_Toc230362964"</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三、投标文件的编制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_Toc230362964 \h </w:instrText>
      </w:r>
      <w:r>
        <w:rPr>
          <w:rFonts w:ascii="Adobe Devanagari" w:hAnsi="Adobe Devanagari" w:cs="Adobe Devanagari"/>
        </w:rPr>
        <w:fldChar w:fldCharType="separate"/>
      </w:r>
      <w:r>
        <w:rPr>
          <w:rFonts w:ascii="Adobe Devanagari" w:hAnsi="Adobe Devanagari" w:cs="Adobe Devanagari"/>
        </w:rPr>
        <w:t xml:space="preserve">9</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"_Toc230362965"</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四、投标文件的提交</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_Toc230362965 \h </w:instrText>
      </w:r>
      <w:r>
        <w:rPr>
          <w:rFonts w:ascii="Adobe Devanagari" w:hAnsi="Adobe Devanagari" w:cs="Adobe Devanagari"/>
        </w:rPr>
        <w:fldChar w:fldCharType="separate"/>
      </w:r>
      <w:r>
        <w:rPr>
          <w:rFonts w:ascii="Adobe Devanagari" w:hAnsi="Adobe Devanagari" w:cs="Adobe Devanagari"/>
        </w:rPr>
        <w:t xml:space="preserve">11</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"_Toc230362966"</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五、开标与评标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_Toc230362966 \h </w:instrText>
      </w:r>
      <w:r>
        <w:rPr>
          <w:rFonts w:ascii="Adobe Devanagari" w:hAnsi="Adobe Devanagari" w:cs="Adobe Devanagari"/>
        </w:rPr>
        <w:fldChar w:fldCharType="separate"/>
      </w:r>
      <w:r>
        <w:rPr>
          <w:rFonts w:ascii="Adobe Devanagari" w:hAnsi="Adobe Devanagari" w:cs="Adobe Devanagari"/>
        </w:rPr>
        <w:t xml:space="preserve">11</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"_Toc230362967"</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六、定标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_Toc230362967 \h </w:instrText>
      </w:r>
      <w:r>
        <w:rPr>
          <w:rFonts w:ascii="Adobe Devanagari" w:hAnsi="Adobe Devanagari" w:cs="Adobe Devanagari"/>
        </w:rPr>
        <w:fldChar w:fldCharType="separate"/>
      </w:r>
      <w:r>
        <w:rPr>
          <w:rFonts w:ascii="Adobe Devanagari" w:hAnsi="Adobe Devanagari" w:cs="Adobe Devanagari"/>
        </w:rPr>
        <w:t xml:space="preserve">15</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"_Toc230362968"</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七、授予合同</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_Toc230362968 \h </w:instrText>
      </w:r>
      <w:r>
        <w:rPr>
          <w:rFonts w:ascii="Adobe Devanagari" w:hAnsi="Adobe Devanagari" w:cs="Adobe Devanagari"/>
        </w:rPr>
        <w:fldChar w:fldCharType="separate"/>
      </w:r>
      <w:r>
        <w:rPr>
          <w:rFonts w:ascii="Adobe Devanagari" w:hAnsi="Adobe Devanagari" w:cs="Adobe Devanagari"/>
        </w:rPr>
        <w:t xml:space="preserve">18</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34"/>
        <w:ind w:left="240"/>
        <w:spacing w:after="0" w:afterAutospacing="0"/>
        <w:rPr>
          <w:rFonts w:ascii="Adobe Devanagari" w:hAnsi="Adobe Devanagari" w:eastAsia="等线" w:cs="Adobe Devanagari"/>
          <w:b w:val="0"/>
          <w:caps w:val="0"/>
          <w:sz w:val="24"/>
          <w:szCs w:val="24"/>
          <w:lang w:val="en-US" w:eastAsia="zh-CN"/>
        </w:rPr>
      </w:pPr>
      <w:r>
        <w:rPr>
          <w:rStyle w:val="767"/>
          <w:rFonts w:ascii="Adobe Devanagari" w:hAnsi="Adobe Devanagari" w:cs="Adobe Devanagari"/>
          <w:sz w:val="24"/>
          <w:szCs w:val="24"/>
        </w:rPr>
        <w:fldChar w:fldCharType="begin"/>
      </w:r>
      <w:r>
        <w:rPr>
          <w:rStyle w:val="767"/>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"_Toc230362969"</w:instrText>
      </w:r>
      <w:r>
        <w:rPr>
          <w:rStyle w:val="767"/>
          <w:rFonts w:ascii="Adobe Devanagari" w:hAnsi="Adobe Devanagari" w:cs="Adobe Devanagari"/>
          <w:sz w:val="24"/>
          <w:szCs w:val="24"/>
        </w:rPr>
        <w:instrText xml:space="preserve"> </w:instrText>
      </w:r>
      <w:r>
        <w:rPr>
          <w:rStyle w:val="767"/>
          <w:rFonts w:ascii="Adobe Devanagari" w:hAnsi="Adobe Devanagari" w:cs="Adobe Devanagari"/>
          <w:sz w:val="24"/>
          <w:szCs w:val="24"/>
        </w:rPr>
        <w:fldChar w:fldCharType="separate"/>
      </w:r>
      <w:r>
        <w:rPr>
          <w:rStyle w:val="767"/>
          <w:rFonts w:ascii="Adobe Devanagari" w:hAnsi="Adobe Devanagari" w:cs="Adobe Devanagari"/>
          <w:sz w:val="24"/>
          <w:szCs w:val="24"/>
        </w:rPr>
        <w:t xml:space="preserve">第三章  项目需求</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_Toc230362969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19</w:t>
      </w:r>
      <w:r>
        <w:rPr>
          <w:rFonts w:ascii="Adobe Devanagari" w:hAnsi="Adobe Devanagari" w:cs="Adobe Devanagari"/>
          <w:sz w:val="24"/>
          <w:szCs w:val="24"/>
        </w:rPr>
        <w:fldChar w:fldCharType="end"/>
      </w:r>
      <w:r>
        <w:rPr>
          <w:rStyle w:val="767"/>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"_Toc230362970"</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一、项目说明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_Toc230362970 \h </w:instrText>
      </w:r>
      <w:r>
        <w:rPr>
          <w:rFonts w:ascii="Adobe Devanagari" w:hAnsi="Adobe Devanagari" w:cs="Adobe Devanagari"/>
        </w:rPr>
        <w:fldChar w:fldCharType="separate"/>
      </w:r>
      <w:r>
        <w:rPr>
          <w:rFonts w:ascii="Adobe Devanagari" w:hAnsi="Adobe Devanagari" w:cs="Adobe Devanagari"/>
        </w:rPr>
        <w:t xml:space="preserve">19</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"_Toc230362971"</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二、项目服务要求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_Toc230362971 \h </w:instrText>
      </w:r>
      <w:r>
        <w:rPr>
          <w:rFonts w:ascii="Adobe Devanagari" w:hAnsi="Adobe Devanagari" w:cs="Adobe Devanagari"/>
        </w:rPr>
        <w:fldChar w:fldCharType="separate"/>
      </w:r>
      <w:r>
        <w:rPr>
          <w:rFonts w:ascii="Adobe Devanagari" w:hAnsi="Adobe Devanagari" w:cs="Adobe Devanagari"/>
        </w:rPr>
        <w:t xml:space="preserve">20</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"_Toc230362972"</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三、检测能力</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_Toc230362972 \h </w:instrText>
      </w:r>
      <w:r>
        <w:rPr>
          <w:rFonts w:ascii="Adobe Devanagari" w:hAnsi="Adobe Devanagari" w:cs="Adobe Devanagari"/>
        </w:rPr>
        <w:fldChar w:fldCharType="separate"/>
      </w:r>
      <w:r>
        <w:rPr>
          <w:rFonts w:ascii="Adobe Devanagari" w:hAnsi="Adobe Devanagari" w:cs="Adobe Devanagari"/>
        </w:rPr>
        <w:t xml:space="preserve">21</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"_Toc230362973"</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四、人员要求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_Toc230362973 \h </w:instrText>
      </w:r>
      <w:r>
        <w:rPr>
          <w:rFonts w:ascii="Adobe Devanagari" w:hAnsi="Adobe Devanagari" w:cs="Adobe Devanagari"/>
        </w:rPr>
        <w:fldChar w:fldCharType="separate"/>
      </w:r>
      <w:r>
        <w:rPr>
          <w:rFonts w:ascii="Adobe Devanagari" w:hAnsi="Adobe Devanagari" w:cs="Adobe Devanagari"/>
        </w:rPr>
        <w:t xml:space="preserve">22</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"_Toc230362974"</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五、投标报价要求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_Toc230362974 \h </w:instrText>
      </w:r>
      <w:r>
        <w:rPr>
          <w:rFonts w:ascii="Adobe Devanagari" w:hAnsi="Adobe Devanagari" w:cs="Adobe Devanagari"/>
        </w:rPr>
        <w:fldChar w:fldCharType="separate"/>
      </w:r>
      <w:r>
        <w:rPr>
          <w:rFonts w:ascii="Adobe Devanagari" w:hAnsi="Adobe Devanagari" w:cs="Adobe Devanagari"/>
        </w:rPr>
        <w:t xml:space="preserve">22</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"_Toc230362975"</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六、附件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_Toc230362975 \h </w:instrText>
      </w:r>
      <w:r>
        <w:rPr>
          <w:rFonts w:ascii="Adobe Devanagari" w:hAnsi="Adobe Devanagari" w:cs="Adobe Devanagari"/>
        </w:rPr>
        <w:fldChar w:fldCharType="separate"/>
      </w:r>
      <w:r>
        <w:rPr>
          <w:rFonts w:ascii="Adobe Devanagari" w:hAnsi="Adobe Devanagari" w:cs="Adobe Devanagari"/>
        </w:rPr>
        <w:t xml:space="preserve">22</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"_Toc230362976"</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七、验收要求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_Toc230362976 \h </w:instrText>
      </w:r>
      <w:r>
        <w:rPr>
          <w:rFonts w:ascii="Adobe Devanagari" w:hAnsi="Adobe Devanagari" w:cs="Adobe Devanagari"/>
        </w:rPr>
        <w:fldChar w:fldCharType="separate"/>
      </w:r>
      <w:r>
        <w:rPr>
          <w:rFonts w:ascii="Adobe Devanagari" w:hAnsi="Adobe Devanagari" w:cs="Adobe Devanagari"/>
        </w:rPr>
        <w:t xml:space="preserve">29</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"_Toc230362977"</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八、其他</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_Toc230362977 \h </w:instrText>
      </w:r>
      <w:r>
        <w:rPr>
          <w:rFonts w:ascii="Adobe Devanagari" w:hAnsi="Adobe Devanagari" w:cs="Adobe Devanagari"/>
        </w:rPr>
        <w:fldChar w:fldCharType="separate"/>
      </w:r>
      <w:r>
        <w:rPr>
          <w:rFonts w:ascii="Adobe Devanagari" w:hAnsi="Adobe Devanagari" w:cs="Adobe Devanagari"/>
        </w:rPr>
        <w:t xml:space="preserve">30</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34"/>
        <w:ind w:left="240"/>
        <w:spacing w:after="0" w:afterAutospacing="0"/>
        <w:rPr>
          <w:rFonts w:ascii="Adobe Devanagari" w:hAnsi="Adobe Devanagari" w:eastAsia="等线" w:cs="Adobe Devanagari"/>
          <w:b w:val="0"/>
          <w:caps w:val="0"/>
          <w:sz w:val="24"/>
          <w:szCs w:val="24"/>
          <w:lang w:val="en-US" w:eastAsia="zh-CN"/>
        </w:rPr>
      </w:pPr>
      <w:r>
        <w:rPr>
          <w:rStyle w:val="767"/>
          <w:rFonts w:ascii="Adobe Devanagari" w:hAnsi="Adobe Devanagari" w:cs="Adobe Devanagari"/>
          <w:sz w:val="24"/>
          <w:szCs w:val="24"/>
        </w:rPr>
        <w:fldChar w:fldCharType="begin"/>
      </w:r>
      <w:r>
        <w:rPr>
          <w:rStyle w:val="767"/>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"_Toc230362978"</w:instrText>
      </w:r>
      <w:r>
        <w:rPr>
          <w:rStyle w:val="767"/>
          <w:rFonts w:ascii="Adobe Devanagari" w:hAnsi="Adobe Devanagari" w:cs="Adobe Devanagari"/>
          <w:sz w:val="24"/>
          <w:szCs w:val="24"/>
        </w:rPr>
        <w:instrText xml:space="preserve"> </w:instrText>
      </w:r>
      <w:r>
        <w:rPr>
          <w:rStyle w:val="767"/>
          <w:rFonts w:ascii="Adobe Devanagari" w:hAnsi="Adobe Devanagari" w:cs="Adobe Devanagari"/>
          <w:sz w:val="24"/>
          <w:szCs w:val="24"/>
        </w:rPr>
        <w:fldChar w:fldCharType="separate"/>
      </w:r>
      <w:r>
        <w:rPr>
          <w:rStyle w:val="767"/>
          <w:rFonts w:ascii="Adobe Devanagari" w:hAnsi="Adobe Devanagari" w:cs="Adobe Devanagari"/>
          <w:sz w:val="24"/>
          <w:szCs w:val="24"/>
        </w:rPr>
        <w:t xml:space="preserve">第四章  评审因素和评分标准</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_Toc230362978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32</w:t>
      </w:r>
      <w:r>
        <w:rPr>
          <w:rFonts w:ascii="Adobe Devanagari" w:hAnsi="Adobe Devanagari" w:cs="Adobe Devanagari"/>
          <w:sz w:val="24"/>
          <w:szCs w:val="24"/>
        </w:rPr>
        <w:fldChar w:fldCharType="end"/>
      </w:r>
      <w:r>
        <w:rPr>
          <w:rStyle w:val="767"/>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734"/>
        <w:ind w:left="240"/>
        <w:spacing w:after="0" w:afterAutospacing="0"/>
        <w:rPr>
          <w:rFonts w:ascii="Adobe Devanagari" w:hAnsi="Adobe Devanagari" w:eastAsia="等线" w:cs="Adobe Devanagari"/>
          <w:b w:val="0"/>
          <w:caps w:val="0"/>
          <w:sz w:val="24"/>
          <w:szCs w:val="24"/>
          <w:lang w:val="en-US" w:eastAsia="zh-CN"/>
        </w:rPr>
      </w:pPr>
      <w:r>
        <w:rPr>
          <w:rStyle w:val="767"/>
          <w:rFonts w:ascii="Adobe Devanagari" w:hAnsi="Adobe Devanagari" w:cs="Adobe Devanagari"/>
          <w:sz w:val="24"/>
          <w:szCs w:val="24"/>
        </w:rPr>
        <w:fldChar w:fldCharType="begin"/>
      </w:r>
      <w:r>
        <w:rPr>
          <w:rStyle w:val="767"/>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"_Toc230362981"</w:instrText>
      </w:r>
      <w:r>
        <w:rPr>
          <w:rStyle w:val="767"/>
          <w:rFonts w:ascii="Adobe Devanagari" w:hAnsi="Adobe Devanagari" w:cs="Adobe Devanagari"/>
          <w:sz w:val="24"/>
          <w:szCs w:val="24"/>
        </w:rPr>
        <w:instrText xml:space="preserve"> </w:instrText>
      </w:r>
      <w:r>
        <w:rPr>
          <w:rStyle w:val="767"/>
          <w:rFonts w:ascii="Adobe Devanagari" w:hAnsi="Adobe Devanagari" w:cs="Adobe Devanagari"/>
          <w:sz w:val="24"/>
          <w:szCs w:val="24"/>
        </w:rPr>
        <w:fldChar w:fldCharType="separate"/>
      </w:r>
      <w:r>
        <w:rPr>
          <w:rStyle w:val="767"/>
          <w:rFonts w:ascii="Adobe Devanagari" w:hAnsi="Adobe Devanagari" w:cs="Adobe Devanagari"/>
          <w:sz w:val="24"/>
          <w:szCs w:val="24"/>
        </w:rPr>
        <w:t xml:space="preserve">第五章  合同格式</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_Toc230362981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42</w:t>
      </w:r>
      <w:r>
        <w:rPr>
          <w:rFonts w:ascii="Adobe Devanagari" w:hAnsi="Adobe Devanagari" w:cs="Adobe Devanagari"/>
          <w:sz w:val="24"/>
          <w:szCs w:val="24"/>
        </w:rPr>
        <w:fldChar w:fldCharType="end"/>
      </w:r>
      <w:r>
        <w:rPr>
          <w:rStyle w:val="767"/>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734"/>
        <w:ind w:left="240"/>
        <w:spacing w:after="0" w:afterAutospacing="0"/>
        <w:rPr>
          <w:rFonts w:ascii="Adobe Devanagari" w:hAnsi="Adobe Devanagari" w:eastAsia="等线" w:cs="Adobe Devanagari"/>
          <w:b w:val="0"/>
          <w:caps w:val="0"/>
          <w:sz w:val="24"/>
          <w:szCs w:val="24"/>
          <w:lang w:val="en-US" w:eastAsia="zh-CN"/>
        </w:rPr>
      </w:pPr>
      <w:r>
        <w:rPr>
          <w:rStyle w:val="767"/>
          <w:rFonts w:ascii="Adobe Devanagari" w:hAnsi="Adobe Devanagari" w:cs="Adobe Devanagari"/>
          <w:sz w:val="24"/>
          <w:szCs w:val="24"/>
        </w:rPr>
        <w:fldChar w:fldCharType="begin"/>
      </w:r>
      <w:r>
        <w:rPr>
          <w:rStyle w:val="767"/>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"_Toc230362982"</w:instrText>
      </w:r>
      <w:r>
        <w:rPr>
          <w:rStyle w:val="767"/>
          <w:rFonts w:ascii="Adobe Devanagari" w:hAnsi="Adobe Devanagari" w:cs="Adobe Devanagari"/>
          <w:sz w:val="24"/>
          <w:szCs w:val="24"/>
        </w:rPr>
        <w:instrText xml:space="preserve"> </w:instrText>
      </w:r>
      <w:r>
        <w:rPr>
          <w:rStyle w:val="767"/>
          <w:rFonts w:ascii="Adobe Devanagari" w:hAnsi="Adobe Devanagari" w:cs="Adobe Devanagari"/>
          <w:sz w:val="24"/>
          <w:szCs w:val="24"/>
        </w:rPr>
        <w:fldChar w:fldCharType="separate"/>
      </w:r>
      <w:r>
        <w:rPr>
          <w:rStyle w:val="767"/>
          <w:rFonts w:ascii="Adobe Devanagari" w:hAnsi="Adobe Devanagari" w:cs="Adobe Devanagari"/>
          <w:sz w:val="24"/>
          <w:szCs w:val="24"/>
        </w:rPr>
        <w:t xml:space="preserve">第六章  投标文件组成与格式</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_Toc230362982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51</w:t>
      </w:r>
      <w:r>
        <w:rPr>
          <w:rFonts w:ascii="Adobe Devanagari" w:hAnsi="Adobe Devanagari" w:cs="Adobe Devanagari"/>
          <w:sz w:val="24"/>
          <w:szCs w:val="24"/>
        </w:rPr>
        <w:fldChar w:fldCharType="end"/>
      </w:r>
      <w:r>
        <w:rPr>
          <w:rStyle w:val="767"/>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"_Toc230362983"</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_Toc230362983 \h </w:instrText>
      </w:r>
      <w:r>
        <w:rPr>
          <w:rFonts w:ascii="Adobe Devanagari" w:hAnsi="Adobe Devanagari" w:cs="Adobe Devanagari"/>
        </w:rPr>
        <w:fldChar w:fldCharType="separate"/>
      </w:r>
      <w:r>
        <w:rPr>
          <w:rFonts w:ascii="Adobe Devanagari" w:hAnsi="Adobe Devanagari" w:cs="Adobe Devanagari"/>
        </w:rPr>
        <w:t xml:space="preserve">53</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"_Toc230362984"</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附件2、分项报价明细表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_Toc230362984 \h </w:instrText>
      </w:r>
      <w:r>
        <w:rPr>
          <w:rFonts w:ascii="Adobe Devanagari" w:hAnsi="Adobe Devanagari" w:cs="Adobe Devanagari"/>
        </w:rPr>
        <w:fldChar w:fldCharType="separate"/>
      </w:r>
      <w:r>
        <w:rPr>
          <w:rFonts w:ascii="Adobe Devanagari" w:hAnsi="Adobe Devanagari" w:cs="Adobe Devanagari"/>
        </w:rPr>
        <w:t xml:space="preserve">54</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"_Toc230362985"</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附件3、法定代表人授权书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_Toc230362985 \h </w:instrText>
      </w:r>
      <w:r>
        <w:rPr>
          <w:rFonts w:ascii="Adobe Devanagari" w:hAnsi="Adobe Devanagari" w:cs="Adobe Devanagari"/>
        </w:rPr>
        <w:fldChar w:fldCharType="separate"/>
      </w:r>
      <w:r>
        <w:rPr>
          <w:rFonts w:ascii="Adobe Devanagari" w:hAnsi="Adobe Devanagari" w:cs="Adobe Devanagari"/>
        </w:rPr>
        <w:t xml:space="preserve">55</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"_Toc230362986"</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附件4、书面声明函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_Toc230362986 \h </w:instrText>
      </w:r>
      <w:r>
        <w:rPr>
          <w:rFonts w:ascii="Adobe Devanagari" w:hAnsi="Adobe Devanagari" w:cs="Adobe Devanagari"/>
        </w:rPr>
        <w:fldChar w:fldCharType="separate"/>
      </w:r>
      <w:r>
        <w:rPr>
          <w:rFonts w:ascii="Adobe Devanagari" w:hAnsi="Adobe Devanagari" w:cs="Adobe Devanagari"/>
        </w:rPr>
        <w:t xml:space="preserve">56</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"_Toc230362987"</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附件5、中小企业声明函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_Toc230362987 \h </w:instrText>
      </w:r>
      <w:r>
        <w:rPr>
          <w:rFonts w:ascii="Adobe Devanagari" w:hAnsi="Adobe Devanagari" w:cs="Adobe Devanagari"/>
        </w:rPr>
        <w:fldChar w:fldCharType="separate"/>
      </w:r>
      <w:r>
        <w:rPr>
          <w:rFonts w:ascii="Adobe Devanagari" w:hAnsi="Adobe Devanagari" w:cs="Adobe Devanagari"/>
        </w:rPr>
        <w:t xml:space="preserve">57</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"_Toc230362988"</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附件6、残疾人福利性单位声明函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_Toc230362988 \h </w:instrText>
      </w:r>
      <w:r>
        <w:rPr>
          <w:rFonts w:ascii="Adobe Devanagari" w:hAnsi="Adobe Devanagari" w:cs="Adobe Devanagari"/>
        </w:rPr>
        <w:fldChar w:fldCharType="separate"/>
      </w:r>
      <w:r>
        <w:rPr>
          <w:rFonts w:ascii="Adobe Devanagari" w:hAnsi="Adobe Devanagari" w:cs="Adobe Devanagari"/>
        </w:rPr>
        <w:t xml:space="preserve">60</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"_Toc230362989"</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附件7、投标函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_Toc230362989 \h </w:instrText>
      </w:r>
      <w:r>
        <w:rPr>
          <w:rFonts w:ascii="Adobe Devanagari" w:hAnsi="Adobe Devanagari" w:cs="Adobe Devanagari"/>
        </w:rPr>
        <w:fldChar w:fldCharType="separate"/>
      </w:r>
      <w:r>
        <w:rPr>
          <w:rFonts w:ascii="Adobe Devanagari" w:hAnsi="Adobe Devanagari" w:cs="Adobe Devanagari"/>
        </w:rPr>
        <w:t xml:space="preserve">61</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"_Toc230362990"</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附件8、实质性要求响应及偏离表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_Toc230362990 \h </w:instrText>
      </w:r>
      <w:r>
        <w:rPr>
          <w:rFonts w:ascii="Adobe Devanagari" w:hAnsi="Adobe Devanagari" w:cs="Adobe Devanagari"/>
        </w:rPr>
        <w:fldChar w:fldCharType="separate"/>
      </w:r>
      <w:r>
        <w:rPr>
          <w:rFonts w:ascii="Adobe Devanagari" w:hAnsi="Adobe Devanagari" w:cs="Adobe Devanagari"/>
        </w:rPr>
        <w:t xml:space="preserve">62</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"_Toc230362991"</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附件9、服务要求响应及偏离表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_Toc230362991 \h </w:instrText>
      </w:r>
      <w:r>
        <w:rPr>
          <w:rFonts w:ascii="Adobe Devanagari" w:hAnsi="Adobe Devanagari" w:cs="Adobe Devanagari"/>
        </w:rPr>
        <w:fldChar w:fldCharType="separate"/>
      </w:r>
      <w:r>
        <w:rPr>
          <w:rFonts w:ascii="Adobe Devanagari" w:hAnsi="Adobe Devanagari" w:cs="Adobe Devanagari"/>
        </w:rPr>
        <w:t xml:space="preserve">63</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"_Toc230362992"</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附件10、商务条件响应及偏离表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_Toc230362992 \h </w:instrText>
      </w:r>
      <w:r>
        <w:rPr>
          <w:rFonts w:ascii="Adobe Devanagari" w:hAnsi="Adobe Devanagari" w:cs="Adobe Devanagari"/>
        </w:rPr>
        <w:fldChar w:fldCharType="separate"/>
      </w:r>
      <w:r>
        <w:rPr>
          <w:rFonts w:ascii="Adobe Devanagari" w:hAnsi="Adobe Devanagari" w:cs="Adobe Devanagari"/>
        </w:rPr>
        <w:t xml:space="preserve">64</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"_Toc230362993"</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附件11、项目服务方案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_Toc230362993 \h </w:instrText>
      </w:r>
      <w:r>
        <w:rPr>
          <w:rFonts w:ascii="Adobe Devanagari" w:hAnsi="Adobe Devanagari" w:cs="Adobe Devanagari"/>
        </w:rPr>
        <w:fldChar w:fldCharType="separate"/>
      </w:r>
      <w:r>
        <w:rPr>
          <w:rFonts w:ascii="Adobe Devanagari" w:hAnsi="Adobe Devanagari" w:cs="Adobe Devanagari"/>
        </w:rPr>
        <w:t xml:space="preserve">65</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"_Toc230362994"</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附件12、业绩一览表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_Toc230362994 \h </w:instrText>
      </w:r>
      <w:r>
        <w:rPr>
          <w:rFonts w:ascii="Adobe Devanagari" w:hAnsi="Adobe Devanagari" w:cs="Adobe Devanagari"/>
        </w:rPr>
        <w:fldChar w:fldCharType="separate"/>
      </w:r>
      <w:r>
        <w:rPr>
          <w:rFonts w:ascii="Adobe Devanagari" w:hAnsi="Adobe Devanagari" w:cs="Adobe Devanagari"/>
        </w:rPr>
        <w:t xml:space="preserve">66</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"_Toc230362995"</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附件13、投标人认为需要提供的其他材料（如有）</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_Toc230362995 \h </w:instrText>
      </w:r>
      <w:r>
        <w:rPr>
          <w:rFonts w:ascii="Adobe Devanagari" w:hAnsi="Adobe Devanagari" w:cs="Adobe Devanagari"/>
        </w:rPr>
        <w:fldChar w:fldCharType="separate"/>
      </w:r>
      <w:r>
        <w:rPr>
          <w:rFonts w:ascii="Adobe Devanagari" w:hAnsi="Adobe Devanagari" w:cs="Adobe Devanagari"/>
        </w:rPr>
        <w:t xml:space="preserve">67</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34"/>
        <w:ind w:left="240"/>
        <w:spacing w:after="0" w:afterAutospacing="0"/>
        <w:rPr>
          <w:rFonts w:ascii="Adobe Devanagari" w:hAnsi="Adobe Devanagari" w:eastAsia="等线" w:cs="Adobe Devanagari"/>
          <w:b w:val="0"/>
          <w:caps w:val="0"/>
          <w:sz w:val="24"/>
          <w:szCs w:val="24"/>
          <w:lang w:val="en-US" w:eastAsia="zh-CN"/>
        </w:rPr>
      </w:pPr>
      <w:r>
        <w:rPr>
          <w:rStyle w:val="767"/>
          <w:rFonts w:ascii="Adobe Devanagari" w:hAnsi="Adobe Devanagari" w:cs="Adobe Devanagari"/>
          <w:sz w:val="24"/>
          <w:szCs w:val="24"/>
        </w:rPr>
        <w:fldChar w:fldCharType="begin"/>
      </w:r>
      <w:r>
        <w:rPr>
          <w:rStyle w:val="767"/>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"_Toc230362996"</w:instrText>
      </w:r>
      <w:r>
        <w:rPr>
          <w:rStyle w:val="767"/>
          <w:rFonts w:ascii="Adobe Devanagari" w:hAnsi="Adobe Devanagari" w:cs="Adobe Devanagari"/>
          <w:sz w:val="24"/>
          <w:szCs w:val="24"/>
        </w:rPr>
        <w:instrText xml:space="preserve"> </w:instrText>
      </w:r>
      <w:r>
        <w:rPr>
          <w:rStyle w:val="767"/>
          <w:rFonts w:ascii="Adobe Devanagari" w:hAnsi="Adobe Devanagari" w:cs="Adobe Devanagari"/>
          <w:sz w:val="24"/>
          <w:szCs w:val="24"/>
        </w:rPr>
        <w:fldChar w:fldCharType="separate"/>
      </w:r>
      <w:r>
        <w:rPr>
          <w:rStyle w:val="767"/>
          <w:rFonts w:ascii="Adobe Devanagari" w:hAnsi="Adobe Devanagari" w:cs="Adobe Devanagari"/>
          <w:sz w:val="24"/>
          <w:szCs w:val="24"/>
        </w:rPr>
        <w:t xml:space="preserve">第六章  投标文件组成与格式</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_Toc230362996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68</w:t>
      </w:r>
      <w:r>
        <w:rPr>
          <w:rFonts w:ascii="Adobe Devanagari" w:hAnsi="Adobe Devanagari" w:cs="Adobe Devanagari"/>
          <w:sz w:val="24"/>
          <w:szCs w:val="24"/>
        </w:rPr>
        <w:fldChar w:fldCharType="end"/>
      </w:r>
      <w:r>
        <w:rPr>
          <w:rStyle w:val="767"/>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"_Toc230362997"</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_Toc230362997 \h </w:instrText>
      </w:r>
      <w:r>
        <w:rPr>
          <w:rFonts w:ascii="Adobe Devanagari" w:hAnsi="Adobe Devanagari" w:cs="Adobe Devanagari"/>
        </w:rPr>
        <w:fldChar w:fldCharType="separate"/>
      </w:r>
      <w:r>
        <w:rPr>
          <w:rFonts w:ascii="Adobe Devanagari" w:hAnsi="Adobe Devanagari" w:cs="Adobe Devanagari"/>
        </w:rPr>
        <w:t xml:space="preserve">70</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"_Toc230362998"</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附件2、分项报价明细表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_Toc230362998 \h </w:instrText>
      </w:r>
      <w:r>
        <w:rPr>
          <w:rFonts w:ascii="Adobe Devanagari" w:hAnsi="Adobe Devanagari" w:cs="Adobe Devanagari"/>
        </w:rPr>
        <w:fldChar w:fldCharType="separate"/>
      </w:r>
      <w:r>
        <w:rPr>
          <w:rFonts w:ascii="Adobe Devanagari" w:hAnsi="Adobe Devanagari" w:cs="Adobe Devanagari"/>
        </w:rPr>
        <w:t xml:space="preserve">71</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"_Toc230362999"</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附件3、法定代表人授权书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_Toc230362999 \h </w:instrText>
      </w:r>
      <w:r>
        <w:rPr>
          <w:rFonts w:ascii="Adobe Devanagari" w:hAnsi="Adobe Devanagari" w:cs="Adobe Devanagari"/>
        </w:rPr>
        <w:fldChar w:fldCharType="separate"/>
      </w:r>
      <w:r>
        <w:rPr>
          <w:rFonts w:ascii="Adobe Devanagari" w:hAnsi="Adobe Devanagari" w:cs="Adobe Devanagari"/>
        </w:rPr>
        <w:t xml:space="preserve">72</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"_Toc230363000"</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附件4、书面声明函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_Toc230363000 \h </w:instrText>
      </w:r>
      <w:r>
        <w:rPr>
          <w:rFonts w:ascii="Adobe Devanagari" w:hAnsi="Adobe Devanagari" w:cs="Adobe Devanagari"/>
        </w:rPr>
        <w:fldChar w:fldCharType="separate"/>
      </w:r>
      <w:r>
        <w:rPr>
          <w:rFonts w:ascii="Adobe Devanagari" w:hAnsi="Adobe Devanagari" w:cs="Adobe Devanagari"/>
        </w:rPr>
        <w:t xml:space="preserve">73</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"_Toc230363001"</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附件5、中小企业声明函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_Toc230363001 \h </w:instrText>
      </w:r>
      <w:r>
        <w:rPr>
          <w:rFonts w:ascii="Adobe Devanagari" w:hAnsi="Adobe Devanagari" w:cs="Adobe Devanagari"/>
        </w:rPr>
        <w:fldChar w:fldCharType="separate"/>
      </w:r>
      <w:r>
        <w:rPr>
          <w:rFonts w:ascii="Adobe Devanagari" w:hAnsi="Adobe Devanagari" w:cs="Adobe Devanagari"/>
        </w:rPr>
        <w:t xml:space="preserve">74</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"_Toc230363002"</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附件6、残疾人福利性单位声明函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_Toc230363002 \h </w:instrText>
      </w:r>
      <w:r>
        <w:rPr>
          <w:rFonts w:ascii="Adobe Devanagari" w:hAnsi="Adobe Devanagari" w:cs="Adobe Devanagari"/>
        </w:rPr>
        <w:fldChar w:fldCharType="separate"/>
      </w:r>
      <w:r>
        <w:rPr>
          <w:rFonts w:ascii="Adobe Devanagari" w:hAnsi="Adobe Devanagari" w:cs="Adobe Devanagari"/>
        </w:rPr>
        <w:t xml:space="preserve">77</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"_Toc230363003"</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附件7、投标函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_Toc230363003 \h </w:instrText>
      </w:r>
      <w:r>
        <w:rPr>
          <w:rFonts w:ascii="Adobe Devanagari" w:hAnsi="Adobe Devanagari" w:cs="Adobe Devanagari"/>
        </w:rPr>
        <w:fldChar w:fldCharType="separate"/>
      </w:r>
      <w:r>
        <w:rPr>
          <w:rFonts w:ascii="Adobe Devanagari" w:hAnsi="Adobe Devanagari" w:cs="Adobe Devanagari"/>
        </w:rPr>
        <w:t xml:space="preserve">78</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"_Toc230363004"</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附件8、实质性要求响应及偏离表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_Toc230363004 \h </w:instrText>
      </w:r>
      <w:r>
        <w:rPr>
          <w:rFonts w:ascii="Adobe Devanagari" w:hAnsi="Adobe Devanagari" w:cs="Adobe Devanagari"/>
        </w:rPr>
        <w:fldChar w:fldCharType="separate"/>
      </w:r>
      <w:r>
        <w:rPr>
          <w:rFonts w:ascii="Adobe Devanagari" w:hAnsi="Adobe Devanagari" w:cs="Adobe Devanagari"/>
        </w:rPr>
        <w:t xml:space="preserve">79</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"_Toc230363005"</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附件9、服务要求响应及偏离表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_Toc230363005 \h </w:instrText>
      </w:r>
      <w:r>
        <w:rPr>
          <w:rFonts w:ascii="Adobe Devanagari" w:hAnsi="Adobe Devanagari" w:cs="Adobe Devanagari"/>
        </w:rPr>
        <w:fldChar w:fldCharType="separate"/>
      </w:r>
      <w:r>
        <w:rPr>
          <w:rFonts w:ascii="Adobe Devanagari" w:hAnsi="Adobe Devanagari" w:cs="Adobe Devanagari"/>
        </w:rPr>
        <w:t xml:space="preserve">80</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"_Toc230363006"</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附件10、商务条件响应及偏离表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_Toc230363006 \h </w:instrText>
      </w:r>
      <w:r>
        <w:rPr>
          <w:rFonts w:ascii="Adobe Devanagari" w:hAnsi="Adobe Devanagari" w:cs="Adobe Devanagari"/>
        </w:rPr>
        <w:fldChar w:fldCharType="separate"/>
      </w:r>
      <w:r>
        <w:rPr>
          <w:rFonts w:ascii="Adobe Devanagari" w:hAnsi="Adobe Devanagari" w:cs="Adobe Devanagari"/>
        </w:rPr>
        <w:t xml:space="preserve">81</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"_Toc230363007"</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附件11、项目服务方案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_Toc230363007 \h </w:instrText>
      </w:r>
      <w:r>
        <w:rPr>
          <w:rFonts w:ascii="Adobe Devanagari" w:hAnsi="Adobe Devanagari" w:cs="Adobe Devanagari"/>
        </w:rPr>
        <w:fldChar w:fldCharType="separate"/>
      </w:r>
      <w:r>
        <w:rPr>
          <w:rFonts w:ascii="Adobe Devanagari" w:hAnsi="Adobe Devanagari" w:cs="Adobe Devanagari"/>
        </w:rPr>
        <w:t xml:space="preserve">82</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"_Toc230363008"</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附件12、业绩一览表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_Toc230363008 \h </w:instrText>
      </w:r>
      <w:r>
        <w:rPr>
          <w:rFonts w:ascii="Adobe Devanagari" w:hAnsi="Adobe Devanagari" w:cs="Adobe Devanagari"/>
        </w:rPr>
        <w:fldChar w:fldCharType="separate"/>
      </w:r>
      <w:r>
        <w:rPr>
          <w:rFonts w:ascii="Adobe Devanagari" w:hAnsi="Adobe Devanagari" w:cs="Adobe Devanagari"/>
        </w:rPr>
        <w:t xml:space="preserve">83</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47"/>
        <w:ind w:left="600"/>
        <w:spacing w:after="0"/>
        <w:rPr>
          <w:rFonts w:ascii="Adobe Devanagari" w:hAnsi="Adobe Devanagari" w:eastAsia="等线" w:cs="Adobe Devanagari"/>
          <w:smallCaps w:val="0"/>
          <w:lang w:val="en-US" w:eastAsia="zh-CN"/>
        </w:rPr>
      </w:pPr>
      <w:r>
        <w:rPr>
          <w:rStyle w:val="767"/>
          <w:rFonts w:ascii="Adobe Devanagari" w:hAnsi="Adobe Devanagari" w:cs="Adobe Devanagari"/>
        </w:rPr>
        <w:fldChar w:fldCharType="begin"/>
      </w:r>
      <w:r>
        <w:rPr>
          <w:rStyle w:val="767"/>
          <w:rFonts w:ascii="Adobe Devanagari" w:hAnsi="Adobe Devanagari" w:cs="Adobe Devanagari"/>
        </w:rPr>
        <w:instrText xml:space="preserve"> </w:instrText>
      </w:r>
      <w:r>
        <w:rPr>
          <w:rFonts w:ascii="Adobe Devanagari" w:hAnsi="Adobe Devanagari" w:cs="Adobe Devanagari"/>
        </w:rPr>
        <w:instrText xml:space="preserve">HYPERLINK \l "_Toc230363009"</w:instrText>
      </w:r>
      <w:r>
        <w:rPr>
          <w:rStyle w:val="767"/>
          <w:rFonts w:ascii="Adobe Devanagari" w:hAnsi="Adobe Devanagari" w:cs="Adobe Devanagari"/>
        </w:rPr>
        <w:instrText xml:space="preserve"> </w:instrText>
      </w:r>
      <w:r>
        <w:rPr>
          <w:rStyle w:val="767"/>
          <w:rFonts w:ascii="Adobe Devanagari" w:hAnsi="Adobe Devanagari" w:cs="Adobe Devanagari"/>
        </w:rPr>
        <w:fldChar w:fldCharType="separate"/>
      </w:r>
      <w:r>
        <w:rPr>
          <w:rStyle w:val="767"/>
          <w:rFonts w:ascii="Adobe Devanagari" w:hAnsi="Adobe Devanagari" w:cs="Adobe Devanagari"/>
        </w:rPr>
        <w:t xml:space="preserve">附件13、投标人认为需要提供的其他材料（如有）</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_Toc230363009 \h </w:instrText>
      </w:r>
      <w:r>
        <w:rPr>
          <w:rFonts w:ascii="Adobe Devanagari" w:hAnsi="Adobe Devanagari" w:cs="Adobe Devanagari"/>
        </w:rPr>
        <w:fldChar w:fldCharType="separate"/>
      </w:r>
      <w:r>
        <w:rPr>
          <w:rFonts w:ascii="Adobe Devanagari" w:hAnsi="Adobe Devanagari" w:cs="Adobe Devanagari"/>
        </w:rPr>
        <w:t xml:space="preserve">84</w:t>
      </w:r>
      <w:r>
        <w:rPr>
          <w:rFonts w:ascii="Adobe Devanagari" w:hAnsi="Adobe Devanagari" w:cs="Adobe Devanagari"/>
        </w:rPr>
        <w:fldChar w:fldCharType="end"/>
      </w:r>
      <w:r>
        <w:rPr>
          <w:rStyle w:val="767"/>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676"/>
        <w:spacing w:after="0" w:line="300" w:lineRule="exact"/>
        <w:widowControl w:val="off"/>
        <w:rPr>
          <w:rFonts w:hint="eastAsia"/>
          <w:szCs w:val="36"/>
        </w:rPr>
      </w:pPr>
      <w:r>
        <w:rPr>
          <w:rFonts w:ascii="Adobe Devanagari" w:hAnsi="Adobe Devanagari" w:cs="Adobe Devanagari"/>
        </w:rPr>
        <w:fldChar w:fldCharType="end"/>
      </w:r>
      <w:r>
        <w:rPr>
          <w:rFonts w:hint="eastAsia"/>
          <w:szCs w:val="36"/>
        </w:rPr>
      </w:r>
      <w:r/>
    </w:p>
    <w:p>
      <w:pPr>
        <w:pStyle w:val="677"/>
        <w:jc w:val="center"/>
        <w:spacing w:before="0" w:after="0" w:line="440" w:lineRule="exact"/>
        <w:widowControl w:val="off"/>
        <w:rPr>
          <w:rFonts w:ascii="宋体" w:hAnsi="宋体"/>
          <w:sz w:val="36"/>
          <w:szCs w:val="36"/>
        </w:rPr>
      </w:pPr>
      <w:r/>
      <w:bookmarkStart w:id="1" w:name="_Toc315868049"/>
      <w:r/>
      <w:bookmarkStart w:id="2" w:name="_Toc315875312"/>
      <w:r>
        <w:rPr>
          <w:rFonts w:ascii="宋体" w:hAnsi="宋体"/>
          <w:sz w:val="36"/>
          <w:szCs w:val="36"/>
        </w:rPr>
        <w:br w:type="page" w:clear="all"/>
      </w:r>
      <w:bookmarkStart w:id="3" w:name="_Toc230362960"/>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676"/>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676"/>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2026年度环境检测技术服务</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2026年</w:t>
      </w:r>
      <w:r>
        <w:rPr>
          <w:u w:val="single"/>
        </w:rPr>
        <w:t xml:space="preserve">6月17日13</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676"/>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676"/>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JSZC-320581-CSJY-G2026-0023</w:t>
      </w:r>
      <w:r>
        <w:rPr>
          <w:rFonts w:cs="Calibri"/>
          <w:bCs w:val="0"/>
          <w:color w:val="333333"/>
        </w:rPr>
      </w:r>
      <w:r/>
    </w:p>
    <w:p>
      <w:pPr>
        <w:pStyle w:val="676"/>
        <w:ind w:firstLine="480"/>
        <w:spacing w:after="0" w:line="440" w:lineRule="exact"/>
        <w:shd w:val="clear" w:color="auto" w:fill="ffffff"/>
        <w:rPr>
          <w:rFonts w:cs="Segoe UI Symbol"/>
        </w:rPr>
      </w:pPr>
      <w:r>
        <w:rPr>
          <w:bCs w:val="0"/>
          <w:color w:val="333333"/>
        </w:rPr>
        <w:t xml:space="preserve">项目名称：</w:t>
      </w:r>
      <w:bookmarkStart w:id="4" w:name="OLE_LINK5"/>
      <w:r/>
      <w:bookmarkStart w:id="5" w:name="OLE_LINK58"/>
      <w:r/>
      <w:bookmarkStart w:id="6" w:name="OLE_LINK60"/>
      <w:r/>
      <w:bookmarkStart w:id="7" w:name="OLE_LINK59"/>
      <w:r/>
      <w:bookmarkStart w:id="8" w:name="OLE_LINK4"/>
      <w:r/>
      <w:bookmarkStart w:id="9" w:name="OLE_LINK129"/>
      <w:r/>
      <w:bookmarkStart w:id="10" w:name="OLE_LINK137"/>
      <w:r>
        <w:rPr>
          <w:rFonts w:cs="Segoe UI Symbol"/>
        </w:rPr>
        <w:t xml:space="preserve">2026年度</w:t>
      </w:r>
      <w:bookmarkStart w:id="11" w:name="OLE_LINK110"/>
      <w:r/>
      <w:bookmarkStart w:id="12" w:name="OLE_LINK109"/>
      <w:r>
        <w:rPr>
          <w:rFonts w:cs="Segoe UI Symbol"/>
        </w:rPr>
        <w:t xml:space="preserve">环境检测技术服务</w:t>
      </w:r>
      <w:bookmarkEnd w:id="4"/>
      <w:r/>
      <w:bookmarkEnd w:id="5"/>
      <w:r/>
      <w:bookmarkEnd w:id="6"/>
      <w:r/>
      <w:bookmarkEnd w:id="7"/>
      <w:r/>
      <w:bookmarkEnd w:id="8"/>
      <w:r/>
      <w:bookmarkEnd w:id="11"/>
      <w:r/>
      <w:bookmarkEnd w:id="12"/>
      <w:r>
        <w:rPr>
          <w:rFonts w:cs="Segoe UI Symbol"/>
        </w:rPr>
      </w:r>
      <w:r/>
    </w:p>
    <w:p>
      <w:pPr>
        <w:pStyle w:val="676"/>
        <w:ind w:firstLine="480"/>
        <w:spacing w:after="0" w:line="440" w:lineRule="exact"/>
        <w:shd w:val="clear" w:color="auto" w:fill="ffffff"/>
        <w:rPr>
          <w:rFonts w:hint="eastAsia"/>
          <w:bCs w:val="0"/>
          <w:color w:val="333333"/>
        </w:rPr>
      </w:pPr>
      <w:r/>
      <w:bookmarkEnd w:id="9"/>
      <w:r/>
      <w:bookmarkEnd w:id="10"/>
      <w:r>
        <w:rPr>
          <w:rFonts w:hint="eastAsia"/>
          <w:bCs w:val="0"/>
        </w:rPr>
        <w:t xml:space="preserve">采购方式：公开招标</w:t>
      </w:r>
      <w:r>
        <w:rPr>
          <w:rFonts w:hint="eastAsia"/>
          <w:bCs w:val="0"/>
          <w:color w:val="333333"/>
        </w:rPr>
      </w:r>
      <w:r/>
    </w:p>
    <w:p>
      <w:pPr>
        <w:pStyle w:val="676"/>
        <w:ind w:firstLine="480"/>
        <w:spacing w:after="0" w:line="440" w:lineRule="exact"/>
        <w:shd w:val="clear" w:color="auto" w:fill="ffffff"/>
        <w:rPr>
          <w:bCs w:val="0"/>
          <w:color w:val="333333"/>
        </w:rPr>
      </w:pPr>
      <w:r>
        <w:rPr>
          <w:bCs w:val="0"/>
          <w:color w:val="333333"/>
        </w:rPr>
        <w:t xml:space="preserve">预算金额：</w:t>
      </w:r>
      <w:r/>
    </w:p>
    <w:p>
      <w:pPr>
        <w:pStyle w:val="676"/>
        <w:ind w:firstLine="480"/>
        <w:spacing w:after="0" w:line="440" w:lineRule="exact"/>
        <w:widowControl w:val="off"/>
        <w:rPr>
          <w:rFonts w:hint="eastAsia"/>
          <w:color w:val="000000"/>
        </w:rPr>
      </w:pPr>
      <w:r>
        <w:rPr>
          <w:rFonts w:hint="eastAsia"/>
          <w:bCs w:val="0"/>
          <w:color w:val="000000"/>
        </w:rPr>
        <w:t xml:space="preserve">第一包：</w:t>
      </w:r>
      <w:bookmarkStart w:id="13" w:name="OLE_LINK66"/>
      <w:r>
        <w:rPr>
          <w:rFonts w:hint="eastAsia"/>
          <w:color w:val="000000"/>
        </w:rPr>
        <w:t xml:space="preserve">人民币</w:t>
      </w:r>
      <w:r>
        <w:rPr>
          <w:color w:val="000000"/>
        </w:rPr>
        <w:t xml:space="preserve">644000.00</w:t>
      </w:r>
      <w:r>
        <w:rPr>
          <w:rFonts w:hint="eastAsia"/>
          <w:color w:val="000000"/>
        </w:rPr>
        <w:t xml:space="preserve">元整。</w:t>
      </w:r>
      <w:bookmarkEnd w:id="13"/>
      <w:r/>
      <w:bookmarkStart w:id="14" w:name="OLE_LINK67"/>
      <w:r/>
      <w:bookmarkStart w:id="15" w:name="OLE_LINK75"/>
      <w:r>
        <w:rPr>
          <w:rFonts w:hint="eastAsia"/>
          <w:color w:val="000000"/>
        </w:rPr>
        <w:t xml:space="preserve">最高限价：人民币</w:t>
      </w:r>
      <w:r>
        <w:rPr>
          <w:color w:val="000000"/>
        </w:rPr>
        <w:t xml:space="preserve">636615.00</w:t>
      </w:r>
      <w:r>
        <w:rPr>
          <w:rFonts w:hint="eastAsia"/>
          <w:color w:val="000000"/>
        </w:rPr>
        <w:t xml:space="preserve">元整</w:t>
      </w:r>
      <w:bookmarkEnd w:id="14"/>
      <w:r/>
      <w:bookmarkEnd w:id="15"/>
      <w:r>
        <w:rPr>
          <w:rFonts w:hint="eastAsia"/>
          <w:color w:val="000000"/>
        </w:rPr>
        <w:t xml:space="preserve">。</w:t>
      </w:r>
      <w:r/>
    </w:p>
    <w:p>
      <w:pPr>
        <w:pStyle w:val="676"/>
        <w:ind w:firstLine="480"/>
        <w:spacing w:after="0" w:line="440" w:lineRule="exact"/>
        <w:rPr>
          <w:color w:val="000000"/>
        </w:rPr>
      </w:pPr>
      <w:r>
        <w:rPr>
          <w:rFonts w:hint="eastAsia"/>
          <w:bCs w:val="0"/>
          <w:color w:val="000000"/>
        </w:rPr>
        <w:t xml:space="preserve">第二包：</w:t>
      </w:r>
      <w:r>
        <w:rPr>
          <w:rFonts w:hint="eastAsia"/>
          <w:color w:val="000000"/>
        </w:rPr>
        <w:t xml:space="preserve">人民币</w:t>
      </w:r>
      <w:r>
        <w:rPr>
          <w:color w:val="000000"/>
        </w:rPr>
        <w:t xml:space="preserve">580000.00</w:t>
      </w:r>
      <w:r>
        <w:rPr>
          <w:rFonts w:hint="eastAsia"/>
          <w:color w:val="000000"/>
        </w:rPr>
        <w:t xml:space="preserve">元整。最高限价：人民币</w:t>
      </w:r>
      <w:r>
        <w:rPr>
          <w:color w:val="000000"/>
        </w:rPr>
        <w:t xml:space="preserve">573349.00</w:t>
      </w:r>
      <w:r>
        <w:rPr>
          <w:rFonts w:hint="eastAsia"/>
          <w:color w:val="000000"/>
        </w:rPr>
        <w:t xml:space="preserve">元整</w:t>
      </w:r>
      <w:r>
        <w:rPr>
          <w:color w:val="000000"/>
        </w:rPr>
      </w:r>
      <w:r/>
    </w:p>
    <w:p>
      <w:pPr>
        <w:pStyle w:val="676"/>
        <w:ind w:firstLine="480"/>
        <w:spacing w:after="0" w:line="440" w:lineRule="exact"/>
        <w:rPr>
          <w:rFonts w:hint="eastAsia"/>
          <w:color w:val="000000"/>
        </w:rPr>
      </w:pPr>
      <w:r/>
      <w:bookmarkStart w:id="16" w:name="OLE_LINK11"/>
      <w:r/>
      <w:bookmarkStart w:id="17" w:name="OLE_LINK10"/>
      <w:r>
        <w:rPr>
          <w:rFonts w:hint="eastAsia"/>
          <w:bCs w:val="0"/>
          <w:color w:val="000000"/>
        </w:rPr>
        <w:t xml:space="preserve">第三包</w:t>
      </w:r>
      <w:bookmarkEnd w:id="16"/>
      <w:r/>
      <w:bookmarkEnd w:id="17"/>
      <w:r>
        <w:rPr>
          <w:rFonts w:hint="eastAsia"/>
          <w:bCs w:val="0"/>
          <w:color w:val="000000"/>
        </w:rPr>
        <w:t xml:space="preserve">：</w:t>
      </w:r>
      <w:r>
        <w:rPr>
          <w:rFonts w:hint="eastAsia"/>
          <w:color w:val="000000"/>
        </w:rPr>
        <w:t xml:space="preserve">人民币</w:t>
      </w:r>
      <w:r>
        <w:rPr>
          <w:color w:val="000000"/>
        </w:rPr>
        <w:t xml:space="preserve">520000.00</w:t>
      </w:r>
      <w:r>
        <w:rPr>
          <w:rFonts w:hint="eastAsia"/>
          <w:color w:val="000000"/>
        </w:rPr>
        <w:t xml:space="preserve">元整。最高限价：人民币</w:t>
      </w:r>
      <w:r>
        <w:rPr>
          <w:color w:val="000000"/>
        </w:rPr>
        <w:t xml:space="preserve">514036.00</w:t>
      </w:r>
      <w:r>
        <w:rPr>
          <w:rFonts w:hint="eastAsia"/>
          <w:color w:val="000000"/>
        </w:rPr>
        <w:t xml:space="preserve">元整</w:t>
      </w:r>
      <w:r/>
    </w:p>
    <w:p>
      <w:pPr>
        <w:pStyle w:val="676"/>
        <w:ind w:firstLine="480"/>
        <w:spacing w:after="0" w:line="440" w:lineRule="exact"/>
        <w:rPr>
          <w:color w:val="000000"/>
        </w:rPr>
      </w:pPr>
      <w:r>
        <w:rPr>
          <w:rFonts w:hint="eastAsia"/>
          <w:color w:val="000000"/>
        </w:rPr>
        <w:t xml:space="preserve">采购需求：</w:t>
      </w:r>
      <w:bookmarkStart w:id="18" w:name="OLE_LINK61"/>
      <w:r/>
      <w:bookmarkStart w:id="19" w:name="OLE_LINK99"/>
      <w:r>
        <w:rPr>
          <w:rFonts w:cs="Segoe UI Symbol"/>
          <w:color w:val="000000"/>
        </w:rPr>
        <w:t xml:space="preserve">苏州市常熟生态环境局</w:t>
      </w:r>
      <w:bookmarkEnd w:id="18"/>
      <w:r/>
      <w:bookmarkEnd w:id="19"/>
      <w:r>
        <w:rPr>
          <w:rFonts w:hint="eastAsia"/>
          <w:color w:val="000000"/>
        </w:rPr>
        <w:t xml:space="preserve">所需的</w:t>
      </w:r>
      <w:r>
        <w:rPr>
          <w:rFonts w:cs="Segoe UI Symbol"/>
          <w:color w:val="000000"/>
        </w:rPr>
        <w:t xml:space="preserve">2026年度环境检测技术服务</w:t>
      </w:r>
      <w:r>
        <w:rPr>
          <w:rFonts w:hint="eastAsia"/>
          <w:color w:val="000000"/>
        </w:rPr>
        <w:t xml:space="preserve">。</w:t>
      </w:r>
      <w:r>
        <w:rPr>
          <w:color w:val="000000"/>
        </w:rPr>
      </w:r>
      <w:r/>
    </w:p>
    <w:p>
      <w:pPr>
        <w:pStyle w:val="676"/>
        <w:ind w:firstLine="480"/>
        <w:spacing w:after="0" w:line="440" w:lineRule="exact"/>
        <w:rPr>
          <w:rFonts w:hint="eastAsia"/>
          <w:b/>
          <w:color w:val="000000"/>
        </w:rPr>
      </w:pPr>
      <w:r>
        <w:rPr>
          <w:rFonts w:hint="eastAsia"/>
          <w:b/>
          <w:color w:val="000000"/>
        </w:rPr>
        <w:t xml:space="preserve">本项目共分</w:t>
      </w:r>
      <w:r>
        <w:rPr>
          <w:b/>
          <w:color w:val="000000"/>
        </w:rPr>
        <w:t xml:space="preserve">3</w:t>
      </w:r>
      <w:r>
        <w:rPr>
          <w:rFonts w:hint="eastAsia"/>
          <w:b/>
          <w:color w:val="000000"/>
        </w:rPr>
        <w:t xml:space="preserve">个分包，投标人可以投其中一个分包，也可以投全部分包。</w:t>
      </w:r>
      <w:r>
        <w:rPr>
          <w:rFonts w:hint="eastAsia"/>
          <w:b/>
          <w:color w:val="000000"/>
        </w:rPr>
        <w:t xml:space="preserve">具体分包如下：</w:t>
      </w:r>
      <w:r>
        <w:rPr>
          <w:rFonts w:hint="eastAsia"/>
          <w:b/>
          <w:color w:val="000000"/>
        </w:rPr>
      </w:r>
      <w:r/>
    </w:p>
    <w:p>
      <w:pPr>
        <w:pStyle w:val="676"/>
        <w:ind w:firstLine="480"/>
        <w:spacing w:after="0" w:line="440" w:lineRule="exact"/>
        <w:widowControl w:val="off"/>
        <w:rPr>
          <w:rFonts w:cs="Segoe UI Symbol"/>
        </w:rPr>
      </w:pPr>
      <w:r>
        <w:rPr>
          <w:rFonts w:hint="eastAsia"/>
          <w:bCs w:val="0"/>
        </w:rPr>
        <w:t xml:space="preserve">第一包</w:t>
      </w:r>
      <w:r>
        <w:rPr>
          <w:rFonts w:hint="eastAsia"/>
          <w:bCs w:val="0"/>
        </w:rPr>
        <w:t xml:space="preserve">：</w:t>
      </w:r>
      <w:bookmarkStart w:id="20" w:name="OLE_LINK6"/>
      <w:r/>
      <w:bookmarkStart w:id="21" w:name="_Hlk226618492"/>
      <w:r>
        <w:rPr>
          <w:rFonts w:cs="Segoe UI Symbol"/>
        </w:rPr>
        <w:t xml:space="preserve">2026年度环境检测技术服务</w:t>
      </w:r>
      <w:r>
        <w:rPr>
          <w:rFonts w:hint="eastAsia" w:cs="Segoe UI Symbol"/>
        </w:rPr>
        <w:t xml:space="preserve">（一）</w:t>
      </w:r>
      <w:bookmarkEnd w:id="20"/>
      <w:r/>
      <w:bookmarkEnd w:id="21"/>
      <w:r>
        <w:rPr>
          <w:rFonts w:cs="Segoe UI Symbol"/>
        </w:rPr>
      </w:r>
      <w:r/>
    </w:p>
    <w:p>
      <w:pPr>
        <w:pStyle w:val="676"/>
        <w:ind w:firstLine="480"/>
        <w:spacing w:after="0" w:line="440" w:lineRule="exact"/>
        <w:widowControl w:val="off"/>
        <w:rPr>
          <w:rFonts w:cs="Segoe UI Symbol"/>
        </w:rPr>
      </w:pPr>
      <w:r>
        <w:rPr>
          <w:rFonts w:hint="eastAsia"/>
          <w:bCs w:val="0"/>
        </w:rPr>
        <w:t xml:space="preserve">第二包</w:t>
      </w:r>
      <w:r>
        <w:rPr>
          <w:rFonts w:hint="eastAsia"/>
          <w:bCs w:val="0"/>
        </w:rPr>
        <w:t xml:space="preserve">：</w:t>
      </w:r>
      <w:bookmarkStart w:id="22" w:name="OLE_LINK108"/>
      <w:r>
        <w:rPr>
          <w:rFonts w:cs="Segoe UI Symbol"/>
        </w:rPr>
        <w:t xml:space="preserve">2026年度环境检测技术服务</w:t>
      </w:r>
      <w:r>
        <w:rPr>
          <w:rFonts w:hint="eastAsia" w:cs="Segoe UI Symbol"/>
        </w:rPr>
        <w:t xml:space="preserve">（二）</w:t>
      </w:r>
      <w:bookmarkEnd w:id="22"/>
      <w:r>
        <w:rPr>
          <w:rFonts w:cs="Segoe UI Symbol"/>
        </w:rPr>
      </w:r>
      <w:r/>
    </w:p>
    <w:p>
      <w:pPr>
        <w:pStyle w:val="676"/>
        <w:ind w:firstLine="480"/>
        <w:spacing w:after="0" w:line="440" w:lineRule="exact"/>
        <w:widowControl w:val="off"/>
        <w:rPr>
          <w:rFonts w:cs="Segoe UI Symbol"/>
        </w:rPr>
      </w:pPr>
      <w:r>
        <w:rPr>
          <w:rFonts w:hint="eastAsia"/>
          <w:bCs w:val="0"/>
        </w:rPr>
        <w:t xml:space="preserve">第三包</w:t>
      </w:r>
      <w:r>
        <w:rPr>
          <w:rFonts w:hint="eastAsia"/>
          <w:bCs w:val="0"/>
        </w:rPr>
        <w:t xml:space="preserve">：</w:t>
      </w:r>
      <w:r>
        <w:rPr>
          <w:rFonts w:cs="Segoe UI Symbol"/>
        </w:rPr>
        <w:t xml:space="preserve">2026年度环境检测技术服务</w:t>
      </w:r>
      <w:r>
        <w:rPr>
          <w:rFonts w:hint="eastAsia" w:cs="Segoe UI Symbol"/>
        </w:rPr>
        <w:t xml:space="preserve">（三）</w:t>
      </w:r>
      <w:r>
        <w:rPr>
          <w:rFonts w:cs="Segoe UI Symbol"/>
        </w:rPr>
      </w:r>
      <w:r/>
    </w:p>
    <w:p>
      <w:pPr>
        <w:pStyle w:val="676"/>
        <w:ind w:firstLine="480"/>
        <w:spacing w:after="0" w:line="440" w:lineRule="exact"/>
        <w:rPr>
          <w:rFonts w:hint="eastAsia"/>
          <w:color w:val="000000"/>
        </w:rPr>
      </w:pPr>
      <w:r>
        <w:rPr>
          <w:color w:val="000000"/>
        </w:rPr>
        <w:t xml:space="preserve">合同履行期限</w:t>
      </w:r>
      <w:r>
        <w:rPr>
          <w:rFonts w:hint="eastAsia"/>
          <w:color w:val="000000"/>
        </w:rPr>
        <w:t xml:space="preserve">：</w:t>
      </w:r>
      <w:bookmarkStart w:id="23" w:name="OLE_LINK2"/>
      <w:r/>
      <w:bookmarkStart w:id="24" w:name="OLE_LINK1"/>
      <w:r>
        <w:rPr>
          <w:rFonts w:hint="eastAsia"/>
          <w:color w:val="000000"/>
        </w:rPr>
        <w:t xml:space="preserve">2</w:t>
      </w:r>
      <w:r>
        <w:rPr>
          <w:color w:val="000000"/>
        </w:rPr>
        <w:t xml:space="preserve">026</w:t>
      </w:r>
      <w:r>
        <w:rPr>
          <w:rFonts w:hint="eastAsia"/>
          <w:color w:val="000000"/>
        </w:rPr>
        <w:t xml:space="preserve">年6月2</w:t>
      </w:r>
      <w:r>
        <w:rPr>
          <w:color w:val="000000"/>
        </w:rPr>
        <w:t xml:space="preserve">1</w:t>
      </w:r>
      <w:r>
        <w:rPr>
          <w:rFonts w:hint="eastAsia"/>
          <w:color w:val="000000"/>
        </w:rPr>
        <w:t xml:space="preserve">日</w:t>
      </w:r>
      <w:r>
        <w:rPr>
          <w:rFonts w:hint="eastAsia"/>
          <w:bCs w:val="0"/>
          <w:color w:val="000000"/>
        </w:rPr>
        <w:t xml:space="preserve">至2</w:t>
      </w:r>
      <w:r>
        <w:rPr>
          <w:bCs w:val="0"/>
          <w:color w:val="000000"/>
        </w:rPr>
        <w:t xml:space="preserve">027</w:t>
      </w:r>
      <w:r>
        <w:rPr>
          <w:rFonts w:hint="eastAsia"/>
          <w:bCs w:val="0"/>
          <w:color w:val="000000"/>
        </w:rPr>
        <w:t xml:space="preserve">年</w:t>
      </w:r>
      <w:r>
        <w:rPr>
          <w:bCs w:val="0"/>
          <w:color w:val="000000"/>
        </w:rPr>
        <w:t xml:space="preserve">6</w:t>
      </w:r>
      <w:r>
        <w:rPr>
          <w:rFonts w:hint="eastAsia"/>
          <w:bCs w:val="0"/>
          <w:color w:val="000000"/>
        </w:rPr>
        <w:t xml:space="preserve">月2</w:t>
      </w:r>
      <w:r>
        <w:rPr>
          <w:bCs w:val="0"/>
          <w:color w:val="000000"/>
        </w:rPr>
        <w:t xml:space="preserve">0</w:t>
      </w:r>
      <w:r>
        <w:rPr>
          <w:rFonts w:hint="eastAsia"/>
          <w:bCs w:val="0"/>
          <w:color w:val="000000"/>
        </w:rPr>
        <w:t xml:space="preserve">日。</w:t>
      </w:r>
      <w:r>
        <w:rPr>
          <w:rFonts w:hint="eastAsia"/>
          <w:color w:val="000000"/>
        </w:rPr>
      </w:r>
      <w:r/>
    </w:p>
    <w:p>
      <w:pPr>
        <w:pStyle w:val="676"/>
        <w:ind w:firstLine="480"/>
        <w:spacing w:after="0" w:line="440" w:lineRule="exact"/>
        <w:shd w:val="clear" w:color="auto" w:fill="ffffff"/>
        <w:rPr>
          <w:rFonts w:cs="Calibri"/>
          <w:bCs w:val="0"/>
          <w:color w:val="333333"/>
        </w:rPr>
      </w:pPr>
      <w:r/>
      <w:bookmarkEnd w:id="23"/>
      <w:r/>
      <w:bookmarkEnd w:id="24"/>
      <w:r>
        <w:rPr>
          <w:bCs w:val="0"/>
          <w:color w:val="000000"/>
        </w:rPr>
        <w:t xml:space="preserve">本项目不接受联合体投标。</w:t>
      </w:r>
      <w:r>
        <w:rPr>
          <w:rFonts w:cs="Calibri"/>
          <w:bCs w:val="0"/>
          <w:color w:val="333333"/>
        </w:rPr>
      </w:r>
      <w:r/>
    </w:p>
    <w:p>
      <w:pPr>
        <w:pStyle w:val="676"/>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676"/>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676"/>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p>
    <w:p>
      <w:pPr>
        <w:pStyle w:val="676"/>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676"/>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676"/>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676"/>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676"/>
        <w:ind w:firstLine="480"/>
        <w:spacing w:after="0" w:line="440" w:lineRule="exact"/>
        <w:widowControl w:val="off"/>
        <w:rPr>
          <w:bCs w:val="0"/>
          <w:color w:val="333333"/>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color w:val="333333"/>
          <w:szCs w:val="20"/>
        </w:rPr>
      </w:r>
      <w:r/>
    </w:p>
    <w:p>
      <w:pPr>
        <w:pStyle w:val="676"/>
        <w:ind w:firstLine="480"/>
        <w:spacing w:after="0" w:line="440" w:lineRule="exact"/>
        <w:widowControl w:val="off"/>
        <w:rPr>
          <w:rFonts w:hint="eastAsia"/>
          <w:bCs w:val="0"/>
          <w:color w:val="000000"/>
          <w:szCs w:val="20"/>
        </w:rPr>
      </w:pPr>
      <w:r>
        <w:rPr>
          <w:rFonts w:hint="eastAsia"/>
          <w:b/>
          <w:color w:val="000000"/>
          <w:szCs w:val="20"/>
        </w:rPr>
        <w:t xml:space="preserve">第一包：</w:t>
      </w:r>
      <w:r>
        <w:rPr>
          <w:rFonts w:hint="eastAsia"/>
          <w:b/>
          <w:color w:val="000000"/>
        </w:rPr>
        <w:t xml:space="preserve">本项目非专门面向中小企业采购项目，所属行业为</w:t>
      </w:r>
      <w:r>
        <w:rPr>
          <w:rFonts w:hint="eastAsia" w:cs="宋体"/>
          <w:b/>
          <w:color w:val="000000"/>
          <w:lang w:val="zh-CN"/>
        </w:rPr>
        <w:t xml:space="preserve">其他未列明行业</w:t>
      </w:r>
      <w:r>
        <w:rPr>
          <w:rFonts w:hint="eastAsia"/>
          <w:b/>
          <w:color w:val="000000"/>
        </w:rPr>
        <w:t xml:space="preserve">（残疾人福利性单位、监狱企业视同小型、微型企业）。</w:t>
      </w:r>
      <w:r>
        <w:rPr>
          <w:rFonts w:hint="eastAsia"/>
          <w:bCs w:val="0"/>
          <w:color w:val="000000"/>
          <w:szCs w:val="20"/>
        </w:rPr>
      </w:r>
      <w:r/>
    </w:p>
    <w:p>
      <w:pPr>
        <w:pStyle w:val="676"/>
        <w:ind w:firstLine="480"/>
        <w:spacing w:after="0" w:line="440" w:lineRule="exact"/>
        <w:widowControl w:val="off"/>
        <w:rPr>
          <w:rFonts w:cs="宋体"/>
          <w:b/>
          <w:color w:val="000000"/>
        </w:rPr>
      </w:pPr>
      <w:r>
        <w:rPr>
          <w:rFonts w:hint="eastAsia" w:cs="宋体"/>
          <w:b/>
          <w:color w:val="000000"/>
        </w:rPr>
        <w:t xml:space="preserve">第二包、第三包：本项目专门面向中小企业采购，所属行业为</w:t>
      </w:r>
      <w:r>
        <w:rPr>
          <w:rFonts w:hint="eastAsia" w:cs="宋体"/>
          <w:b/>
          <w:color w:val="000000"/>
          <w:lang w:val="zh-CN"/>
        </w:rPr>
        <w:t xml:space="preserve">其他未列明行业</w:t>
      </w:r>
      <w:r>
        <w:rPr>
          <w:rFonts w:hint="eastAsia" w:cs="宋体"/>
          <w:b/>
          <w:color w:val="000000"/>
        </w:rPr>
        <w:t xml:space="preserve">，投标时须提供《中小企业声明函》。</w:t>
      </w:r>
      <w:r>
        <w:rPr>
          <w:rFonts w:cs="宋体"/>
          <w:b/>
          <w:color w:val="000000"/>
        </w:rPr>
      </w:r>
      <w:r/>
    </w:p>
    <w:p>
      <w:pPr>
        <w:pStyle w:val="676"/>
        <w:ind w:firstLine="480"/>
        <w:spacing w:after="0" w:line="440" w:lineRule="exact"/>
        <w:widowControl w:val="off"/>
        <w:rPr>
          <w:rFonts w:hint="eastAsia" w:cs="宋体"/>
          <w:b/>
          <w:color w:val="000000"/>
        </w:rPr>
      </w:pPr>
      <w:r>
        <w:rPr>
          <w:rFonts w:hint="eastAsia" w:cs="宋体"/>
          <w:b/>
          <w:color w:val="000000"/>
        </w:rPr>
        <w:t xml:space="preserve">注：对残疾人福利性单位、监狱企业视同小型、微型企业，但须按要求提供有关声明函或证明文件。</w:t>
      </w:r>
      <w:r/>
    </w:p>
    <w:p>
      <w:pPr>
        <w:pStyle w:val="676"/>
        <w:ind w:firstLine="480"/>
        <w:spacing w:after="0" w:line="440" w:lineRule="exact"/>
        <w:widowControl w:val="off"/>
        <w:rPr>
          <w:bCs w:val="0"/>
          <w:color w:val="000000"/>
          <w:szCs w:val="20"/>
        </w:rPr>
      </w:pPr>
      <w:r>
        <w:rPr>
          <w:rFonts w:hint="eastAsia"/>
          <w:bCs w:val="0"/>
          <w:color w:val="000000"/>
          <w:szCs w:val="20"/>
        </w:rPr>
        <w:t xml:space="preserve">3、本项目的特定资格要求：</w:t>
      </w:r>
      <w:r>
        <w:rPr>
          <w:rFonts w:hint="eastAsia" w:ascii="Times New Roman" w:hAnsi="Times New Roman"/>
          <w:b/>
          <w:color w:val="000000"/>
        </w:rPr>
        <w:t xml:space="preserve">具有有效期内的CMA资质（环境类）认定证书</w:t>
      </w:r>
      <w:r>
        <w:rPr>
          <w:rFonts w:hint="eastAsia"/>
          <w:bCs w:val="0"/>
          <w:color w:val="000000"/>
          <w:szCs w:val="20"/>
        </w:rPr>
        <w:t xml:space="preserve">。</w:t>
      </w:r>
      <w:r>
        <w:rPr>
          <w:bCs w:val="0"/>
          <w:color w:val="000000"/>
          <w:szCs w:val="20"/>
        </w:rPr>
      </w:r>
      <w:r/>
    </w:p>
    <w:p>
      <w:pPr>
        <w:pStyle w:val="676"/>
        <w:ind w:firstLine="480"/>
        <w:spacing w:after="0" w:line="440" w:lineRule="exact"/>
        <w:widowControl w:val="off"/>
        <w:rPr>
          <w:rFonts w:cs="宋体"/>
          <w:bCs w:val="0"/>
          <w:color w:val="000000"/>
        </w:rPr>
      </w:pPr>
      <w:r>
        <w:rPr>
          <w:rFonts w:hint="eastAsia" w:cs="宋体"/>
          <w:bCs w:val="0"/>
          <w:color w:val="000000"/>
        </w:rPr>
        <w:t xml:space="preserve">4、</w:t>
      </w:r>
      <w:r>
        <w:rPr>
          <w:rFonts w:cs="宋体"/>
          <w:bCs w:val="0"/>
          <w:color w:val="000000"/>
        </w:rPr>
        <w:t xml:space="preserve">其他要求：</w:t>
      </w:r>
      <w:r/>
    </w:p>
    <w:p>
      <w:pPr>
        <w:pStyle w:val="676"/>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676"/>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676"/>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676"/>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2026年</w:t>
      </w:r>
      <w:r>
        <w:t xml:space="preserve">5月25日</w:t>
      </w:r>
      <w:r>
        <w:rPr>
          <w:rFonts w:hint="eastAsia"/>
        </w:rPr>
        <w:t xml:space="preserve">起至2026年</w:t>
      </w:r>
      <w:r>
        <w:t xml:space="preserve">6月4日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676"/>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676"/>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676"/>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w:t>
      </w:r>
      <w:r>
        <w:rPr>
          <w:rFonts w:cs="宋体"/>
          <w:color w:val="000000"/>
        </w:rPr>
        <w:t xml:space="preserve">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676"/>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676"/>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676"/>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676"/>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2026年</w:t>
      </w:r>
      <w:r>
        <w:t xml:space="preserve">6月17日13</w:t>
      </w:r>
      <w:r>
        <w:rPr>
          <w:rFonts w:hint="eastAsia"/>
        </w:rPr>
        <w:t xml:space="preserve">：</w:t>
      </w:r>
      <w:r>
        <w:t xml:space="preserve">00</w:t>
      </w:r>
      <w:r>
        <w:rPr>
          <w:bCs w:val="0"/>
          <w:color w:val="000000"/>
        </w:rPr>
        <w:t xml:space="preserve">（北京时间）</w:t>
      </w:r>
      <w:r>
        <w:rPr>
          <w:rFonts w:hint="eastAsia"/>
          <w:bCs w:val="0"/>
          <w:color w:val="000000"/>
        </w:rPr>
      </w:r>
      <w:r/>
    </w:p>
    <w:p>
      <w:pPr>
        <w:pStyle w:val="676"/>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676"/>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676"/>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676"/>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676"/>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676"/>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676"/>
        <w:ind w:firstLine="480"/>
        <w:spacing w:after="0" w:line="440" w:lineRule="exact"/>
        <w:widowControl w:val="off"/>
        <w:rPr>
          <w:bCs w:val="0"/>
          <w:szCs w:val="20"/>
        </w:rPr>
      </w:pPr>
      <w:r>
        <w:rPr>
          <w:bCs w:val="0"/>
          <w:szCs w:val="20"/>
        </w:rPr>
        <w:t xml:space="preserve">自本公告发布之日起5个工作日</w:t>
      </w:r>
      <w:r/>
    </w:p>
    <w:p>
      <w:pPr>
        <w:pStyle w:val="676"/>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676"/>
        <w:ind w:firstLine="480"/>
        <w:spacing w:after="0" w:line="440" w:lineRule="exact"/>
        <w:widowControl w:val="off"/>
        <w:rPr>
          <w:bCs w:val="0"/>
          <w:color w:val="00000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参与本项目采购活动，下载招标文件、上传投标文件，都需要插入C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线上办理仅针对新办用户,申请材料发送至邮箱：changshuca@163.com，C</w:t>
      </w:r>
      <w:r>
        <w:rPr>
          <w:rFonts w:cs="宋体"/>
          <w:color w:val="000000"/>
        </w:rPr>
        <w:t xml:space="preserve">A</w:t>
      </w:r>
      <w:r>
        <w:rPr>
          <w:rFonts w:hint="eastAsia" w:cs="宋体"/>
          <w:color w:val="000000"/>
        </w:rPr>
        <w:t xml:space="preserve">现场办理苏州地址：苏州高新区邓尉路105号狮山科技馆1楼服务大厅，也可线上办理，咨询电话：0512-65737699。</w:t>
      </w:r>
      <w:r>
        <w:rPr>
          <w:bCs w:val="0"/>
          <w:color w:val="000000"/>
        </w:rPr>
      </w:r>
      <w:r/>
    </w:p>
    <w:p>
      <w:pPr>
        <w:pStyle w:val="676"/>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676"/>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676"/>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676"/>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676"/>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苏采云开标大厅规定的时间</w:t>
      </w:r>
      <w:r>
        <w:rPr>
          <w:bCs w:val="0"/>
        </w:rPr>
        <w:t xml:space="preserve">，未在规定时间内完成解密，其投标文件将被拒绝。</w:t>
      </w:r>
      <w:r/>
    </w:p>
    <w:p>
      <w:pPr>
        <w:pStyle w:val="676"/>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676"/>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676"/>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676"/>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676"/>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676"/>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676"/>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676"/>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676"/>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苏州市常熟生态环境局</w:t>
      </w:r>
      <w:r>
        <w:rPr>
          <w:rFonts w:hint="eastAsia" w:cs="Calibri"/>
          <w:bCs w:val="0"/>
          <w:color w:val="333333"/>
        </w:rPr>
      </w:r>
      <w:r/>
    </w:p>
    <w:p>
      <w:pPr>
        <w:pStyle w:val="676"/>
        <w:ind w:firstLine="480"/>
        <w:spacing w:after="0" w:line="440" w:lineRule="exact"/>
        <w:shd w:val="clear" w:color="auto" w:fill="ffffff"/>
        <w:rPr>
          <w:rFonts w:ascii="Times New Roman" w:hAnsi="Times New Roman"/>
          <w:color w:val="000000"/>
        </w:rPr>
      </w:pPr>
      <w:r>
        <w:rPr>
          <w:rFonts w:hint="eastAsia"/>
          <w:bCs w:val="0"/>
          <w:color w:val="333333"/>
        </w:rPr>
        <w:t xml:space="preserve">地 </w:t>
      </w:r>
      <w:r>
        <w:rPr>
          <w:bCs w:val="0"/>
          <w:color w:val="333333"/>
        </w:rPr>
        <w:t xml:space="preserve">   址：</w:t>
      </w:r>
      <w:r>
        <w:rPr>
          <w:rFonts w:hint="eastAsia" w:ascii="Times New Roman" w:hAnsi="Times New Roman"/>
          <w:color w:val="000000"/>
        </w:rPr>
        <w:t xml:space="preserve">常熟市海虞北路52号</w:t>
      </w:r>
      <w:r>
        <w:rPr>
          <w:rFonts w:ascii="Times New Roman" w:hAnsi="Times New Roman"/>
          <w:color w:val="000000"/>
        </w:rPr>
      </w:r>
      <w:r/>
    </w:p>
    <w:p>
      <w:pPr>
        <w:pStyle w:val="676"/>
        <w:ind w:firstLine="480"/>
        <w:spacing w:after="0" w:line="440" w:lineRule="exact"/>
        <w:shd w:val="clear" w:color="auto" w:fill="ffffff"/>
        <w:rPr>
          <w:bCs w:val="0"/>
        </w:rPr>
      </w:pPr>
      <w:r>
        <w:rPr>
          <w:rFonts w:hint="eastAsia"/>
          <w:bCs w:val="0"/>
        </w:rPr>
        <w:t xml:space="preserve">联系方式：</w:t>
      </w:r>
      <w:bookmarkStart w:id="25" w:name="OLE_LINK56"/>
      <w:r/>
      <w:bookmarkStart w:id="26" w:name="OLE_LINK55"/>
      <w:r/>
      <w:bookmarkStart w:id="27" w:name="OLE_LINK62"/>
      <w:r>
        <w:rPr>
          <w:rFonts w:hint="eastAsia"/>
          <w:bCs w:val="0"/>
        </w:rPr>
        <w:t xml:space="preserve">0512-</w:t>
      </w:r>
      <w:r>
        <w:rPr>
          <w:bCs w:val="0"/>
        </w:rPr>
        <w:t xml:space="preserve">52824002</w:t>
      </w:r>
      <w:bookmarkEnd w:id="25"/>
      <w:r/>
      <w:bookmarkEnd w:id="26"/>
      <w:r/>
      <w:bookmarkEnd w:id="27"/>
      <w:r>
        <w:rPr>
          <w:rFonts w:hint="eastAsia"/>
          <w:bCs w:val="0"/>
        </w:rPr>
        <w:t xml:space="preserve">（许工）</w:t>
      </w:r>
      <w:r>
        <w:rPr>
          <w:bCs w:val="0"/>
        </w:rPr>
      </w:r>
      <w:r/>
    </w:p>
    <w:p>
      <w:pPr>
        <w:pStyle w:val="676"/>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676"/>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676"/>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676"/>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0512-52759577（钱仪晴）</w:t>
      </w:r>
      <w:r/>
    </w:p>
    <w:p>
      <w:pPr>
        <w:pStyle w:val="676"/>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676"/>
        <w:ind w:firstLine="480"/>
        <w:spacing w:after="0" w:line="440" w:lineRule="exact"/>
        <w:widowControl w:val="off"/>
        <w:rPr>
          <w:rFonts w:cs="宋体"/>
          <w:bCs w:val="0"/>
        </w:rPr>
      </w:pPr>
      <w:r>
        <w:rPr>
          <w:rFonts w:hint="eastAsia"/>
          <w:bCs w:val="0"/>
          <w:color w:val="000000"/>
          <w:szCs w:val="20"/>
        </w:rPr>
        <w:t xml:space="preserve">项目联系人</w:t>
      </w:r>
      <w:r>
        <w:rPr>
          <w:rFonts w:hint="eastAsia" w:cs="宋体"/>
          <w:bCs w:val="0"/>
        </w:rPr>
        <w:t xml:space="preserve">：顾志妍</w:t>
      </w:r>
      <w:r>
        <w:rPr>
          <w:rFonts w:cs="宋体"/>
          <w:bCs w:val="0"/>
        </w:rPr>
      </w:r>
      <w:r/>
    </w:p>
    <w:p>
      <w:pPr>
        <w:pStyle w:val="676"/>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w:t>
      </w:r>
      <w:r>
        <w:rPr>
          <w:rFonts w:cs="宋体"/>
          <w:bCs w:val="0"/>
        </w:rPr>
        <w:t xml:space="preserve">0</w:t>
      </w:r>
      <w:r/>
    </w:p>
    <w:p>
      <w:pPr>
        <w:pStyle w:val="677"/>
        <w:ind w:left="50" w:right="50"/>
        <w:jc w:val="center"/>
        <w:spacing w:before="0" w:after="0" w:line="440" w:lineRule="exact"/>
        <w:widowControl w:val="off"/>
        <w:rPr>
          <w:rFonts w:ascii="宋体" w:hAnsi="宋体"/>
          <w:sz w:val="36"/>
          <w:szCs w:val="36"/>
        </w:rPr>
      </w:pPr>
      <w:r/>
      <w:bookmarkStart w:id="28" w:name="_Hlt97715964"/>
      <w:r/>
      <w:bookmarkEnd w:id="28"/>
      <w:r>
        <w:br w:type="page" w:clear="all"/>
      </w:r>
      <w:bookmarkStart w:id="29" w:name="_Toc315868051"/>
      <w:r/>
      <w:bookmarkStart w:id="30" w:name="_Toc158691767"/>
      <w:r/>
      <w:bookmarkStart w:id="31" w:name="_Toc315875314"/>
      <w:r/>
      <w:bookmarkStart w:id="32" w:name="_Toc230362961"/>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29"/>
      <w:r/>
      <w:bookmarkEnd w:id="30"/>
      <w:r/>
      <w:bookmarkEnd w:id="31"/>
      <w:r/>
      <w:bookmarkEnd w:id="32"/>
      <w:r>
        <w:rPr>
          <w:rFonts w:ascii="宋体" w:hAnsi="宋体"/>
          <w:sz w:val="36"/>
          <w:szCs w:val="36"/>
        </w:rPr>
      </w:r>
      <w:r/>
    </w:p>
    <w:p>
      <w:pPr>
        <w:pStyle w:val="678"/>
        <w:ind w:left="50" w:right="50"/>
        <w:jc w:val="center"/>
        <w:spacing w:before="0" w:line="440" w:lineRule="exact"/>
        <w:widowControl w:val="off"/>
        <w:rPr>
          <w:rFonts w:ascii="宋体" w:hAnsi="宋体"/>
        </w:rPr>
      </w:pPr>
      <w:r/>
      <w:bookmarkStart w:id="33" w:name="_Toc158691768"/>
      <w:r/>
      <w:bookmarkStart w:id="34" w:name="_Toc230362962"/>
      <w:r/>
      <w:bookmarkStart w:id="35" w:name="_Toc315868052"/>
      <w:r/>
      <w:bookmarkStart w:id="36" w:name="_Toc315875315"/>
      <w:r>
        <w:rPr>
          <w:rFonts w:ascii="宋体" w:hAnsi="宋体"/>
        </w:rPr>
        <w:t xml:space="preserve">一、总则</w:t>
      </w:r>
      <w:bookmarkEnd w:id="33"/>
      <w:r/>
      <w:bookmarkEnd w:id="34"/>
      <w:r/>
      <w:bookmarkEnd w:id="35"/>
      <w:r/>
      <w:bookmarkEnd w:id="36"/>
      <w:r>
        <w:rPr>
          <w:rFonts w:ascii="宋体" w:hAnsi="宋体"/>
        </w:rPr>
      </w:r>
      <w:r/>
    </w:p>
    <w:p>
      <w:pPr>
        <w:pStyle w:val="676"/>
        <w:ind w:left="50" w:right="50"/>
        <w:spacing w:after="0" w:line="440" w:lineRule="exact"/>
        <w:widowControl w:val="off"/>
        <w:rPr>
          <w:b/>
        </w:rPr>
      </w:pPr>
      <w:r>
        <w:rPr>
          <w:b/>
        </w:rPr>
        <w:t xml:space="preserve">1、适用范围及解释权</w:t>
      </w:r>
      <w:r/>
    </w:p>
    <w:p>
      <w:pPr>
        <w:pStyle w:val="676"/>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676"/>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676"/>
        <w:ind w:left="50" w:right="50"/>
        <w:spacing w:after="0" w:line="440" w:lineRule="exact"/>
        <w:widowControl w:val="off"/>
        <w:rPr>
          <w:b/>
        </w:rPr>
      </w:pPr>
      <w:r>
        <w:rPr>
          <w:b/>
        </w:rPr>
        <w:t xml:space="preserve">2、定义</w:t>
      </w:r>
      <w:r/>
    </w:p>
    <w:p>
      <w:pPr>
        <w:pStyle w:val="676"/>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676"/>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676"/>
        <w:ind w:left="50" w:right="50" w:firstLine="360"/>
        <w:spacing w:after="0" w:line="440" w:lineRule="exact"/>
        <w:widowControl w:val="off"/>
        <w:rPr>
          <w:rFonts w:hint="eastAsia"/>
        </w:rPr>
      </w:pPr>
      <w:r>
        <w:t xml:space="preserve">2.3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676"/>
        <w:ind w:left="50" w:right="50"/>
        <w:spacing w:after="0" w:line="440" w:lineRule="exact"/>
        <w:widowControl w:val="off"/>
        <w:rPr>
          <w:b/>
        </w:rPr>
      </w:pPr>
      <w:r>
        <w:rPr>
          <w:b/>
        </w:rPr>
        <w:t xml:space="preserve">3、合格投标人的条件</w:t>
      </w:r>
      <w:r/>
    </w:p>
    <w:p>
      <w:pPr>
        <w:pStyle w:val="676"/>
        <w:ind w:left="50" w:right="50" w:firstLine="360"/>
        <w:spacing w:after="0" w:line="440" w:lineRule="exact"/>
        <w:widowControl w:val="off"/>
      </w:pPr>
      <w:r>
        <w:t xml:space="preserve">3.1 合格的投标人应当符合以下条件：详见《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676"/>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676"/>
        <w:ind w:left="50" w:right="50"/>
        <w:spacing w:after="0" w:line="440" w:lineRule="exact"/>
        <w:widowControl w:val="off"/>
        <w:rPr>
          <w:b/>
        </w:rPr>
      </w:pPr>
      <w:r>
        <w:rPr>
          <w:b/>
        </w:rPr>
        <w:t xml:space="preserve">4、投标费用</w:t>
      </w:r>
      <w:r/>
    </w:p>
    <w:p>
      <w:pPr>
        <w:pStyle w:val="676"/>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676"/>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要求如下：</w:t>
      </w:r>
      <w:r/>
    </w:p>
    <w:tbl>
      <w:tblPr>
        <w:tblW w:w="94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676"/>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676"/>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676"/>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676"/>
              <w:ind w:left="120" w:right="120"/>
              <w:jc w:val="center"/>
              <w:spacing w:after="0" w:line="240" w:lineRule="auto"/>
              <w:widowControl w:val="off"/>
            </w:pPr>
            <w:r>
              <w:t xml:space="preserve">1</w:t>
            </w:r>
            <w:r/>
          </w:p>
        </w:tc>
        <w:tc>
          <w:tcPr>
            <w:tcW w:w="1421" w:type="dxa"/>
            <w:vAlign w:val="center"/>
            <w:textDirection w:val="lrTb"/>
            <w:noWrap w:val="false"/>
          </w:tcPr>
          <w:p>
            <w:pPr>
              <w:pStyle w:val="676"/>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676"/>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p>
        </w:tc>
      </w:tr>
      <w:tr>
        <w:trPr>
          <w:trHeight w:val="1812"/>
        </w:trPr>
        <w:tc>
          <w:tcPr>
            <w:tcW w:w="816" w:type="dxa"/>
            <w:vAlign w:val="center"/>
            <w:textDirection w:val="lrTb"/>
            <w:noWrap w:val="false"/>
          </w:tcPr>
          <w:p>
            <w:pPr>
              <w:pStyle w:val="676"/>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676"/>
              <w:ind w:left="120" w:right="120"/>
              <w:jc w:val="center"/>
              <w:spacing w:after="0" w:line="240" w:lineRule="auto"/>
              <w:widowControl w:val="off"/>
            </w:pPr>
            <w:r>
              <w:t xml:space="preserve">中标服务费</w:t>
            </w:r>
            <w:r/>
          </w:p>
        </w:tc>
        <w:tc>
          <w:tcPr>
            <w:tcW w:w="7193" w:type="dxa"/>
            <w:vAlign w:val="center"/>
            <w:textDirection w:val="lrTb"/>
            <w:noWrap w:val="false"/>
          </w:tcPr>
          <w:p>
            <w:pPr>
              <w:pStyle w:val="676"/>
              <w:ind w:right="120"/>
              <w:spacing w:after="0" w:line="240" w:lineRule="auto"/>
              <w:widowControl w:val="off"/>
            </w:pPr>
            <w:r>
              <w:rPr>
                <w:rFonts w:hint="eastAsia"/>
              </w:rPr>
              <w:t xml:space="preserve">本项目代理服务费为：</w:t>
            </w:r>
            <w:r>
              <w:rPr>
                <w:rFonts w:hint="eastAsia"/>
                <w:color w:val="000000"/>
              </w:rPr>
              <w:t xml:space="preserve">人民币壹万伍仟陆佰玖拾元整（￥</w:t>
            </w:r>
            <w:r>
              <w:rPr>
                <w:color w:val="000000"/>
              </w:rPr>
              <w:t xml:space="preserve">1569</w:t>
            </w:r>
            <w:r>
              <w:rPr>
                <w:rFonts w:hint="eastAsia"/>
                <w:color w:val="000000"/>
              </w:rPr>
              <w:t xml:space="preserve">0.00元）</w:t>
            </w:r>
            <w:r/>
          </w:p>
          <w:p>
            <w:pPr>
              <w:pStyle w:val="676"/>
              <w:ind w:right="120"/>
              <w:spacing w:after="0" w:line="240" w:lineRule="auto"/>
              <w:widowControl w:val="off"/>
            </w:pPr>
            <w:r>
              <w:rPr>
                <w:rFonts w:hint="eastAsia"/>
              </w:rPr>
              <w:t xml:space="preserve">在发中标通知书时由采购人向采购代理机构支付，一次性付清。</w:t>
            </w:r>
            <w:r/>
          </w:p>
          <w:p>
            <w:pPr>
              <w:pStyle w:val="676"/>
              <w:ind w:right="120"/>
              <w:spacing w:after="0" w:line="240" w:lineRule="auto"/>
              <w:widowControl w:val="off"/>
              <w:rPr>
                <w:rFonts w:hint="eastAsia"/>
              </w:rPr>
            </w:pPr>
            <w:r>
              <w:rPr>
                <w:rFonts w:hint="eastAsia"/>
              </w:rPr>
              <w:t xml:space="preserve">公司名称：江苏杰源工程管理咨询有限公司</w:t>
            </w:r>
            <w:r/>
          </w:p>
          <w:p>
            <w:pPr>
              <w:pStyle w:val="676"/>
              <w:ind w:right="120"/>
              <w:spacing w:after="0" w:line="240" w:lineRule="auto"/>
              <w:widowControl w:val="off"/>
              <w:rPr>
                <w:rFonts w:hint="eastAsia"/>
              </w:rPr>
            </w:pPr>
            <w:r>
              <w:rPr>
                <w:rFonts w:hint="eastAsia"/>
              </w:rPr>
              <w:t xml:space="preserve">开 户 行：常熟农村商业银行谢桥支行</w:t>
            </w:r>
            <w:r/>
          </w:p>
          <w:p>
            <w:pPr>
              <w:pStyle w:val="676"/>
              <w:ind w:right="120"/>
              <w:spacing w:after="0" w:line="240" w:lineRule="auto"/>
              <w:widowControl w:val="off"/>
            </w:pPr>
            <w:r>
              <w:rPr>
                <w:rFonts w:hint="eastAsia"/>
              </w:rPr>
              <w:t xml:space="preserve">账  </w:t>
            </w:r>
            <w:r>
              <w:t xml:space="preserve">  </w:t>
            </w:r>
            <w:r>
              <w:rPr>
                <w:rFonts w:hint="eastAsia"/>
              </w:rPr>
              <w:t xml:space="preserve">号：101260001018089582</w:t>
            </w:r>
            <w:r/>
          </w:p>
          <w:p>
            <w:pPr>
              <w:pStyle w:val="676"/>
              <w:ind w:right="120"/>
              <w:spacing w:after="0" w:line="240" w:lineRule="auto"/>
              <w:widowControl w:val="off"/>
              <w:rPr>
                <w:rFonts w:hint="eastAsia"/>
              </w:rPr>
            </w:pPr>
            <w:r>
              <w:rPr>
                <w:rFonts w:hint="eastAsia"/>
              </w:rPr>
              <w:t xml:space="preserve">银行行号：314305571406</w:t>
            </w:r>
            <w:r/>
          </w:p>
        </w:tc>
      </w:tr>
    </w:tbl>
    <w:p>
      <w:pPr>
        <w:pStyle w:val="676"/>
        <w:ind w:right="50"/>
        <w:spacing w:after="0" w:line="440" w:lineRule="exact"/>
        <w:widowControl w:val="off"/>
        <w:rPr>
          <w:b/>
        </w:rPr>
      </w:pPr>
      <w:r>
        <w:rPr>
          <w:b/>
        </w:rPr>
        <w:t xml:space="preserve">5、招标文件约束力</w:t>
      </w:r>
      <w:r/>
    </w:p>
    <w:p>
      <w:pPr>
        <w:pStyle w:val="676"/>
        <w:ind w:left="50" w:right="50" w:firstLine="360"/>
        <w:spacing w:after="0" w:line="440" w:lineRule="exact"/>
        <w:widowControl w:val="off"/>
      </w:pPr>
      <w:r>
        <w:t xml:space="preserve">5.1 投标人一旦参加投标，即被认为接受了本招标文件中的所有条件和规定。</w:t>
      </w:r>
      <w:r/>
    </w:p>
    <w:p>
      <w:pPr>
        <w:pStyle w:val="676"/>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676"/>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678"/>
        <w:ind w:left="50" w:right="50"/>
        <w:jc w:val="center"/>
        <w:spacing w:before="0" w:line="440" w:lineRule="exact"/>
        <w:widowControl w:val="off"/>
        <w:rPr>
          <w:rFonts w:hint="eastAsia" w:ascii="宋体" w:hAnsi="宋体"/>
        </w:rPr>
      </w:pPr>
      <w:r/>
      <w:bookmarkStart w:id="37" w:name="_Toc315868053"/>
      <w:r/>
      <w:bookmarkStart w:id="38" w:name="_Toc158691769"/>
      <w:r/>
      <w:bookmarkStart w:id="39" w:name="_Toc230362963"/>
      <w:r/>
      <w:bookmarkStart w:id="40" w:name="_Toc315875316"/>
      <w:r>
        <w:rPr>
          <w:rFonts w:ascii="宋体" w:hAnsi="宋体"/>
        </w:rPr>
        <w:t xml:space="preserve">二、招标文件</w:t>
      </w:r>
      <w:bookmarkEnd w:id="37"/>
      <w:r/>
      <w:bookmarkEnd w:id="38"/>
      <w:r>
        <w:rPr>
          <w:rFonts w:hint="eastAsia" w:ascii="宋体" w:hAnsi="宋体"/>
        </w:rPr>
        <w:t xml:space="preserve">的说明</w:t>
      </w:r>
      <w:bookmarkEnd w:id="39"/>
      <w:r/>
      <w:bookmarkEnd w:id="40"/>
      <w:r>
        <w:rPr>
          <w:rFonts w:hint="eastAsia" w:ascii="宋体" w:hAnsi="宋体"/>
        </w:rPr>
      </w:r>
      <w:r/>
    </w:p>
    <w:p>
      <w:pPr>
        <w:pStyle w:val="676"/>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676"/>
        <w:ind w:left="50" w:right="50" w:firstLine="360"/>
        <w:spacing w:after="0" w:line="440" w:lineRule="exact"/>
        <w:widowControl w:val="off"/>
      </w:pPr>
      <w:r>
        <w:t xml:space="preserve">1.1 招标文件由下列内容组成：</w:t>
      </w:r>
      <w:r/>
    </w:p>
    <w:p>
      <w:pPr>
        <w:pStyle w:val="676"/>
        <w:ind w:left="50" w:right="50" w:firstLine="840"/>
        <w:spacing w:after="0" w:line="440" w:lineRule="exact"/>
        <w:widowControl w:val="off"/>
      </w:pPr>
      <w:r>
        <w:t xml:space="preserve">第一章  投标邀请</w:t>
      </w:r>
      <w:r/>
    </w:p>
    <w:p>
      <w:pPr>
        <w:pStyle w:val="676"/>
        <w:ind w:left="50" w:right="50" w:firstLine="840"/>
        <w:spacing w:after="0" w:line="440" w:lineRule="exact"/>
        <w:widowControl w:val="off"/>
      </w:pPr>
      <w:r>
        <w:t xml:space="preserve">第二章  投标人须知</w:t>
      </w:r>
      <w:r/>
    </w:p>
    <w:p>
      <w:pPr>
        <w:pStyle w:val="676"/>
        <w:ind w:left="50" w:right="50" w:firstLine="840"/>
        <w:spacing w:after="0" w:line="440" w:lineRule="exact"/>
        <w:widowControl w:val="off"/>
      </w:pPr>
      <w:r>
        <w:t xml:space="preserve">第</w:t>
      </w:r>
      <w:r>
        <w:rPr>
          <w:rFonts w:hint="eastAsia"/>
        </w:rPr>
        <w:t xml:space="preserve">三</w:t>
      </w:r>
      <w:r>
        <w:t xml:space="preserve">章  项目需求</w:t>
      </w:r>
      <w:r/>
    </w:p>
    <w:p>
      <w:pPr>
        <w:pStyle w:val="676"/>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676"/>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676"/>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676"/>
        <w:ind w:firstLine="360"/>
        <w:spacing w:after="0" w:line="440" w:lineRule="exact"/>
        <w:widowControl w:val="off"/>
        <w:rPr>
          <w:bCs w:val="0"/>
          <w:color w:val="000000"/>
        </w:rPr>
      </w:pPr>
      <w:r/>
      <w:bookmarkStart w:id="41" w:name="_Toc158691770"/>
      <w:r/>
      <w:bookmarkStart w:id="42" w:name="_Toc315868054"/>
      <w:r/>
      <w:bookmarkStart w:id="43" w:name="_Toc315875317"/>
      <w:r>
        <w:rPr>
          <w:bCs w:val="0"/>
          <w:color w:val="000000"/>
        </w:rPr>
        <w:t xml:space="preserve">1.2 请仔细检查招标文件是否齐全，如有缺漏，请立即与代理机构联系解决。</w:t>
      </w:r>
      <w:r/>
    </w:p>
    <w:p>
      <w:pPr>
        <w:pStyle w:val="676"/>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676"/>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676"/>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676"/>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676"/>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678"/>
        <w:ind w:left="50" w:right="50"/>
        <w:jc w:val="center"/>
        <w:spacing w:before="0" w:line="440" w:lineRule="exact"/>
        <w:widowControl w:val="off"/>
        <w:rPr>
          <w:rFonts w:ascii="宋体" w:hAnsi="宋体"/>
        </w:rPr>
      </w:pPr>
      <w:r/>
      <w:bookmarkStart w:id="44" w:name="_Toc230362964"/>
      <w:r>
        <w:rPr>
          <w:rFonts w:ascii="宋体" w:hAnsi="宋体"/>
        </w:rPr>
        <w:t xml:space="preserve">三、投标文件的编制</w:t>
      </w:r>
      <w:bookmarkEnd w:id="41"/>
      <w:r/>
      <w:bookmarkEnd w:id="42"/>
      <w:r/>
      <w:bookmarkEnd w:id="43"/>
      <w:r/>
      <w:bookmarkEnd w:id="44"/>
      <w:r>
        <w:rPr>
          <w:rFonts w:ascii="宋体" w:hAnsi="宋体"/>
        </w:rPr>
      </w:r>
      <w:r/>
    </w:p>
    <w:p>
      <w:pPr>
        <w:pStyle w:val="676"/>
        <w:ind w:left="50" w:right="50"/>
        <w:spacing w:after="0" w:line="440" w:lineRule="exact"/>
        <w:widowControl w:val="off"/>
        <w:rPr>
          <w:b/>
        </w:rPr>
      </w:pPr>
      <w:r>
        <w:rPr>
          <w:b/>
        </w:rPr>
        <w:t xml:space="preserve">1、投标文件构成</w:t>
      </w:r>
      <w:r/>
    </w:p>
    <w:p>
      <w:pPr>
        <w:pStyle w:val="676"/>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rPr>
          <w:rFonts w:hint="eastAsia"/>
        </w:rPr>
        <w:t xml:space="preserve">服务（或商务）要求响应及偏离表</w:t>
      </w:r>
      <w:r>
        <w:t xml:space="preserve">、</w:t>
      </w:r>
      <w:r>
        <w:rPr>
          <w:rFonts w:hint="eastAsia"/>
        </w:rPr>
        <w:t xml:space="preserve">其他证明文件等部分。</w:t>
      </w:r>
      <w:r/>
    </w:p>
    <w:p>
      <w:pPr>
        <w:pStyle w:val="676"/>
        <w:ind w:left="50" w:right="50" w:firstLine="360"/>
        <w:spacing w:after="0" w:line="440" w:lineRule="exact"/>
        <w:widowControl w:val="off"/>
      </w:pPr>
      <w:r>
        <w:t xml:space="preserve">1.2</w:t>
      </w:r>
      <w:r>
        <w:rPr>
          <w:rFonts w:hint="eastAsia"/>
        </w:rPr>
        <w:t xml:space="preserve">如标书制作工具中格式和内容与</w:t>
      </w:r>
      <w:bookmarkStart w:id="45"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45"/>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676"/>
        <w:ind w:right="50"/>
        <w:spacing w:after="0" w:line="440" w:lineRule="exact"/>
        <w:widowControl w:val="off"/>
        <w:rPr>
          <w:b/>
        </w:rPr>
      </w:pPr>
      <w:r>
        <w:rPr>
          <w:b/>
        </w:rPr>
        <w:t xml:space="preserve">2、投标文件编写说明</w:t>
      </w:r>
      <w:r/>
    </w:p>
    <w:p>
      <w:pPr>
        <w:pStyle w:val="676"/>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676"/>
        <w:ind w:left="50" w:right="50" w:firstLine="360"/>
        <w:spacing w:after="0" w:line="440" w:lineRule="exact"/>
        <w:widowControl w:val="off"/>
      </w:pPr>
      <w:r>
        <w:t xml:space="preserve">2.2 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676"/>
        <w:ind w:left="50" w:right="50" w:firstLine="360"/>
        <w:spacing w:after="0" w:line="440" w:lineRule="exact"/>
        <w:widowControl w:val="off"/>
      </w:pPr>
      <w:r>
        <w:t xml:space="preserve">2.3 除技术规格中另有规定外，投标文件所使用的计量单位应为中华人民共和国法定计量单位。</w:t>
      </w:r>
      <w:r/>
    </w:p>
    <w:p>
      <w:pPr>
        <w:pStyle w:val="676"/>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676"/>
        <w:ind w:left="50" w:right="50" w:firstLine="360"/>
        <w:spacing w:after="0" w:line="440" w:lineRule="exact"/>
        <w:widowControl w:val="off"/>
        <w:rPr>
          <w:rFonts w:hint="eastAsia"/>
          <w:b/>
          <w:bCs w:val="0"/>
          <w:color w:val="00b0f0"/>
        </w:rPr>
      </w:pPr>
      <w:r>
        <w:rPr>
          <w:rFonts w:hint="eastAsia"/>
          <w:bCs w:val="0"/>
        </w:rPr>
        <w:t xml:space="preserve">2.5 如项目有多个标段，投标人可以投其中一个标段或多个标段，但同一标段内容应整体报价，不得拆分，否则其相应标段的投标无效。</w:t>
      </w:r>
      <w:r>
        <w:rPr>
          <w:rFonts w:hint="eastAsia"/>
          <w:b/>
          <w:bCs w:val="0"/>
          <w:color w:val="00b0f0"/>
        </w:rPr>
      </w:r>
      <w:r/>
    </w:p>
    <w:p>
      <w:pPr>
        <w:pStyle w:val="676"/>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676"/>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676"/>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rPr>
        <w:t xml:space="preserve">，再根据《</w:t>
      </w:r>
      <w:r>
        <w:t xml:space="preserve">苏采云系统供应商操作手册</w:t>
      </w:r>
      <w:r>
        <w:rPr>
          <w:rFonts w:hint="eastAsia"/>
        </w:rPr>
        <w:t xml:space="preserve">》中规定制作电子投标文件。</w:t>
      </w:r>
      <w:r/>
    </w:p>
    <w:p>
      <w:pPr>
        <w:pStyle w:val="676"/>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676"/>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676"/>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676"/>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676"/>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676"/>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676"/>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676"/>
        <w:ind w:left="50" w:right="50"/>
        <w:spacing w:after="0" w:line="440" w:lineRule="exact"/>
        <w:widowControl w:val="off"/>
        <w:rPr>
          <w:b/>
        </w:rPr>
      </w:pPr>
      <w:r>
        <w:rPr>
          <w:b/>
        </w:rPr>
        <w:t xml:space="preserve">5、投标有效期</w:t>
      </w:r>
      <w:r/>
    </w:p>
    <w:p>
      <w:pPr>
        <w:pStyle w:val="676"/>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676"/>
        <w:ind w:left="50" w:right="50"/>
        <w:spacing w:after="0" w:line="440" w:lineRule="exact"/>
        <w:widowControl w:val="off"/>
        <w:rPr>
          <w:rFonts w:hint="eastAsia"/>
          <w:b/>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b/>
        </w:rPr>
      </w:r>
      <w:r/>
    </w:p>
    <w:p>
      <w:pPr>
        <w:pStyle w:val="678"/>
        <w:ind w:left="50" w:right="50"/>
        <w:jc w:val="center"/>
        <w:spacing w:before="0" w:line="440" w:lineRule="exact"/>
        <w:widowControl w:val="off"/>
        <w:rPr>
          <w:rFonts w:ascii="宋体" w:hAnsi="宋体"/>
        </w:rPr>
      </w:pPr>
      <w:r/>
      <w:bookmarkStart w:id="46" w:name="_Toc315868055"/>
      <w:r/>
      <w:bookmarkStart w:id="47" w:name="_Toc158691771"/>
      <w:r/>
      <w:bookmarkStart w:id="48" w:name="_Toc230362965"/>
      <w:r/>
      <w:bookmarkStart w:id="49" w:name="_Toc315875318"/>
      <w:r>
        <w:rPr>
          <w:rFonts w:ascii="宋体" w:hAnsi="宋体"/>
        </w:rPr>
        <w:t xml:space="preserve">四、投标文件的提交</w:t>
      </w:r>
      <w:bookmarkEnd w:id="46"/>
      <w:r/>
      <w:bookmarkEnd w:id="47"/>
      <w:r/>
      <w:bookmarkEnd w:id="48"/>
      <w:r/>
      <w:bookmarkEnd w:id="49"/>
      <w:r>
        <w:rPr>
          <w:rFonts w:ascii="宋体" w:hAnsi="宋体"/>
        </w:rPr>
      </w:r>
      <w:r/>
    </w:p>
    <w:p>
      <w:pPr>
        <w:pStyle w:val="676"/>
        <w:ind w:left="50" w:right="50"/>
        <w:spacing w:after="0" w:line="440" w:lineRule="exact"/>
        <w:widowControl w:val="off"/>
        <w:rPr>
          <w:rFonts w:hint="eastAsia"/>
          <w:b/>
        </w:rPr>
      </w:pPr>
      <w:r>
        <w:rPr>
          <w:b/>
        </w:rPr>
        <w:t xml:space="preserve">1、投标文件的</w:t>
      </w:r>
      <w:r>
        <w:rPr>
          <w:rFonts w:hint="eastAsia"/>
          <w:b/>
        </w:rPr>
        <w:t xml:space="preserve">提交</w:t>
      </w:r>
      <w:r/>
    </w:p>
    <w:p>
      <w:pPr>
        <w:pStyle w:val="676"/>
        <w:ind w:left="50" w:right="50" w:firstLine="360"/>
        <w:spacing w:after="0" w:line="440" w:lineRule="exact"/>
        <w:widowControl w:val="off"/>
        <w:rPr>
          <w:color w:val="000000"/>
        </w:rPr>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b/>
          <w:color w:val="000000"/>
        </w:rPr>
        <w:t xml:space="preserve">按规定将所投每个</w:t>
      </w:r>
      <w:bookmarkStart w:id="50" w:name="OLE_LINK12"/>
      <w:r>
        <w:rPr>
          <w:rFonts w:hint="eastAsia"/>
          <w:b/>
          <w:color w:val="000000"/>
        </w:rPr>
        <w:t xml:space="preserve">分包</w:t>
      </w:r>
      <w:bookmarkEnd w:id="50"/>
      <w:r>
        <w:rPr>
          <w:rFonts w:hint="eastAsia"/>
          <w:b/>
          <w:color w:val="000000"/>
        </w:rPr>
        <w:t xml:space="preserve">的电子投标文件内容分别上传到</w:t>
      </w:r>
      <w:r>
        <w:rPr>
          <w:b/>
          <w:color w:val="000000"/>
        </w:rPr>
        <w:t xml:space="preserve">苏采云政府采购一体化平台</w:t>
      </w:r>
      <w:r>
        <w:rPr>
          <w:rFonts w:hint="eastAsia"/>
          <w:b/>
          <w:color w:val="000000"/>
        </w:rPr>
        <w:t xml:space="preserve">的对应分包页面中。如未上传的视同为未参加本项目的投标。</w:t>
      </w:r>
      <w:r>
        <w:rPr>
          <w:color w:val="000000"/>
        </w:rPr>
      </w:r>
      <w:r/>
    </w:p>
    <w:p>
      <w:pPr>
        <w:pStyle w:val="676"/>
        <w:ind w:left="50" w:right="50" w:firstLine="360"/>
        <w:spacing w:after="0" w:line="44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rPr>
          <w:rFonts w:hint="eastAsia"/>
          <w:color w:val="00b0f0"/>
        </w:rPr>
      </w:r>
      <w:r/>
    </w:p>
    <w:p>
      <w:pPr>
        <w:pStyle w:val="676"/>
        <w:ind w:left="50" w:right="50"/>
        <w:spacing w:after="0" w:line="440" w:lineRule="exact"/>
        <w:widowControl w:val="off"/>
        <w:rPr>
          <w:b/>
        </w:rPr>
      </w:pPr>
      <w:r>
        <w:rPr>
          <w:b/>
        </w:rPr>
        <w:t xml:space="preserve">2、投标截止时间</w:t>
      </w:r>
      <w:r/>
    </w:p>
    <w:p>
      <w:pPr>
        <w:pStyle w:val="676"/>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676"/>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676"/>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676"/>
        <w:ind w:left="50" w:right="50"/>
        <w:spacing w:after="0" w:line="440" w:lineRule="exact"/>
        <w:widowControl w:val="off"/>
        <w:rPr>
          <w:b/>
        </w:rPr>
      </w:pPr>
      <w:r>
        <w:rPr>
          <w:b/>
        </w:rPr>
        <w:t xml:space="preserve">3、投标文件的修改和撤回</w:t>
      </w:r>
      <w:r/>
    </w:p>
    <w:p>
      <w:pPr>
        <w:pStyle w:val="676"/>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676"/>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676"/>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678"/>
        <w:ind w:left="50" w:right="50"/>
        <w:jc w:val="center"/>
        <w:spacing w:before="0" w:line="440" w:lineRule="exact"/>
        <w:widowControl w:val="off"/>
        <w:rPr>
          <w:rFonts w:ascii="宋体" w:hAnsi="宋体"/>
        </w:rPr>
      </w:pPr>
      <w:r/>
      <w:bookmarkStart w:id="51" w:name="_Toc158691772"/>
      <w:r/>
      <w:bookmarkStart w:id="52" w:name="_Toc228093024"/>
      <w:r/>
      <w:bookmarkStart w:id="53" w:name="_Toc315868056"/>
      <w:r/>
      <w:bookmarkStart w:id="54" w:name="_Toc315875319"/>
      <w:r/>
      <w:bookmarkStart w:id="55" w:name="_Toc230362966"/>
      <w:r>
        <w:rPr>
          <w:rFonts w:ascii="宋体" w:hAnsi="宋体"/>
        </w:rPr>
        <w:t xml:space="preserve">五、开标与评标</w:t>
      </w:r>
      <w:bookmarkEnd w:id="51"/>
      <w:r/>
      <w:bookmarkEnd w:id="52"/>
      <w:r/>
      <w:bookmarkEnd w:id="53"/>
      <w:r/>
      <w:bookmarkEnd w:id="54"/>
      <w:r/>
      <w:bookmarkEnd w:id="55"/>
      <w:r>
        <w:rPr>
          <w:rFonts w:ascii="宋体" w:hAnsi="宋体"/>
        </w:rPr>
      </w:r>
      <w:r/>
    </w:p>
    <w:p>
      <w:pPr>
        <w:pStyle w:val="676"/>
        <w:ind w:left="50" w:right="50"/>
        <w:spacing w:after="0" w:line="440" w:lineRule="exact"/>
        <w:widowControl w:val="off"/>
        <w:rPr>
          <w:b/>
          <w:bCs w:val="0"/>
        </w:rPr>
      </w:pPr>
      <w:r>
        <w:rPr>
          <w:b/>
          <w:bCs w:val="0"/>
        </w:rPr>
        <w:t xml:space="preserve">1、开标</w:t>
      </w:r>
      <w:r/>
    </w:p>
    <w:p>
      <w:pPr>
        <w:pStyle w:val="676"/>
        <w:ind w:left="50" w:right="50" w:firstLine="360"/>
        <w:spacing w:after="0" w:line="440" w:lineRule="exact"/>
        <w:widowControl w:val="off"/>
      </w:pPr>
      <w:r/>
      <w:bookmarkStart w:id="56" w:name="_Toc158691773"/>
      <w:r/>
      <w:bookmarkStart w:id="57" w:name="_Toc315868057"/>
      <w:r/>
      <w:bookmarkStart w:id="58" w:name="_Toc315875320"/>
      <w:r/>
      <w:bookmarkStart w:id="59" w:name="_Toc228093025"/>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676"/>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676"/>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676"/>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676"/>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676"/>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676"/>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676"/>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676"/>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676"/>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676"/>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676"/>
        <w:ind w:left="50" w:right="50"/>
        <w:spacing w:after="0" w:line="440" w:lineRule="exact"/>
        <w:widowControl w:val="off"/>
        <w:rPr>
          <w:b/>
        </w:rPr>
      </w:pPr>
      <w:r>
        <w:rPr>
          <w:b/>
        </w:rPr>
        <w:t xml:space="preserve">2、评标委员会</w:t>
      </w:r>
      <w:r/>
    </w:p>
    <w:p>
      <w:pPr>
        <w:pStyle w:val="676"/>
        <w:ind w:left="50" w:right="50" w:firstLine="360"/>
        <w:spacing w:after="0" w:line="440" w:lineRule="exact"/>
        <w:widowControl w:val="off"/>
      </w:pPr>
      <w:r>
        <w:t xml:space="preserve">2.1 开标后，代理机构将立即组织评标委员会（以下简称评委会）进行评标。</w:t>
      </w:r>
      <w:r/>
    </w:p>
    <w:p>
      <w:pPr>
        <w:pStyle w:val="676"/>
        <w:ind w:left="50" w:right="50" w:firstLine="360"/>
        <w:spacing w:after="0" w:line="440" w:lineRule="exact"/>
        <w:widowControl w:val="off"/>
        <w:rPr>
          <w:color w:val="000000"/>
        </w:rPr>
      </w:pPr>
      <w:r>
        <w:t xml:space="preserve">2.2 评委会由</w:t>
      </w:r>
      <w:r>
        <w:rPr>
          <w:b/>
          <w:color w:val="000000"/>
        </w:rPr>
        <w:t xml:space="preserve">五人</w:t>
      </w:r>
      <w:r>
        <w:rPr>
          <w:rFonts w:hint="eastAsia"/>
          <w:b/>
          <w:color w:val="000000"/>
        </w:rPr>
        <w:t xml:space="preserve">及</w:t>
      </w:r>
      <w:r>
        <w:rPr>
          <w:b/>
          <w:color w:val="000000"/>
        </w:rPr>
        <w:t xml:space="preserve">以上单</w:t>
      </w:r>
      <w:r>
        <w:rPr>
          <w:color w:val="000000"/>
        </w:rPr>
        <w:t xml:space="preserve">数的有关技术、经济等方面的专家和采购人代表组成。</w:t>
      </w:r>
      <w:r/>
    </w:p>
    <w:p>
      <w:pPr>
        <w:pStyle w:val="676"/>
        <w:ind w:left="50" w:right="50" w:firstLine="360"/>
        <w:spacing w:after="0" w:line="440" w:lineRule="exact"/>
        <w:widowControl w:val="off"/>
      </w:pPr>
      <w:r>
        <w:rPr>
          <w:color w:val="000000"/>
        </w:rPr>
        <w:t xml:space="preserve">2.3 评委会独立开展工作，负责审议所有投标文</w:t>
      </w:r>
      <w:r>
        <w:t xml:space="preserve">件，并推荐中标候选人。</w:t>
      </w:r>
      <w:r/>
    </w:p>
    <w:p>
      <w:pPr>
        <w:pStyle w:val="676"/>
        <w:ind w:left="50" w:right="50" w:firstLine="360"/>
        <w:spacing w:after="0" w:line="440" w:lineRule="exact"/>
        <w:widowControl w:val="off"/>
      </w:pPr>
      <w:r>
        <w:t xml:space="preserve">2.4 评委会将对投标人的商业、技术秘密等予以保密。</w:t>
      </w:r>
      <w:r/>
    </w:p>
    <w:p>
      <w:pPr>
        <w:pStyle w:val="676"/>
        <w:ind w:left="50" w:right="50"/>
        <w:spacing w:after="0" w:line="440" w:lineRule="exact"/>
        <w:widowControl w:val="off"/>
        <w:rPr>
          <w:b/>
        </w:rPr>
      </w:pPr>
      <w:r>
        <w:rPr>
          <w:b/>
        </w:rPr>
        <w:t xml:space="preserve">3、对投标文件的审查</w:t>
      </w:r>
      <w:r/>
    </w:p>
    <w:p>
      <w:pPr>
        <w:pStyle w:val="676"/>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676"/>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60"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60"/>
      <w:r>
        <w:rPr>
          <w:rFonts w:hint="eastAsia"/>
          <w:bCs w:val="0"/>
        </w:rPr>
        <w:t xml:space="preserve">资格审查的结论，采购人以书面形式向评委会进行反馈。</w:t>
      </w:r>
      <w:r>
        <w:rPr>
          <w:bCs w:val="0"/>
        </w:rPr>
      </w:r>
      <w:r/>
    </w:p>
    <w:p>
      <w:pPr>
        <w:pStyle w:val="676"/>
        <w:ind w:firstLine="360"/>
        <w:spacing w:after="0" w:line="440" w:lineRule="exact"/>
        <w:widowControl w:val="off"/>
        <w:rPr>
          <w:bCs w:val="0"/>
        </w:rPr>
      </w:pPr>
      <w:r>
        <w:rPr>
          <w:rFonts w:hint="eastAsia"/>
          <w:bCs w:val="0"/>
        </w:rPr>
        <w:t xml:space="preserve">（2）</w:t>
      </w:r>
      <w:bookmarkStart w:id="61" w:name="OLE_LINK172"/>
      <w:r>
        <w:rPr>
          <w:rFonts w:hint="eastAsia"/>
          <w:bCs w:val="0"/>
        </w:rPr>
        <w:t xml:space="preserve">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676"/>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676"/>
        <w:ind w:firstLine="360"/>
        <w:spacing w:after="0" w:line="440" w:lineRule="exact"/>
        <w:widowControl w:val="off"/>
        <w:rPr>
          <w:bCs w:val="0"/>
        </w:rPr>
      </w:pPr>
      <w:r/>
      <w:bookmarkEnd w:id="61"/>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676"/>
        <w:ind w:firstLine="360"/>
        <w:spacing w:after="0" w:line="440" w:lineRule="exact"/>
        <w:widowControl w:val="off"/>
        <w:rPr>
          <w:bCs w:val="0"/>
        </w:rPr>
      </w:pPr>
      <w:r/>
      <w:bookmarkStart w:id="62"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676"/>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62"/>
      <w:r>
        <w:rPr>
          <w:bCs w:val="0"/>
        </w:rPr>
      </w:r>
      <w:r/>
    </w:p>
    <w:p>
      <w:pPr>
        <w:pStyle w:val="676"/>
        <w:ind w:firstLine="360"/>
        <w:spacing w:after="0" w:line="440" w:lineRule="exact"/>
        <w:widowControl w:val="off"/>
        <w:rPr>
          <w:b/>
          <w:bCs w:val="0"/>
        </w:rPr>
      </w:pPr>
      <w:r/>
      <w:bookmarkStart w:id="63" w:name="_Hlk63951682"/>
      <w:r>
        <w:rPr>
          <w:rFonts w:hint="eastAsia"/>
          <w:b/>
          <w:bCs w:val="0"/>
        </w:rPr>
        <w:t xml:space="preserve">（</w:t>
      </w:r>
      <w:r>
        <w:rPr>
          <w:b/>
          <w:bCs w:val="0"/>
        </w:rPr>
        <w:t xml:space="preserve">5</w:t>
      </w:r>
      <w:r>
        <w:rPr>
          <w:rFonts w:hint="eastAsia"/>
          <w:b/>
          <w:bCs w:val="0"/>
        </w:rPr>
        <w:t xml:space="preserve">）</w:t>
      </w:r>
      <w:bookmarkEnd w:id="6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676"/>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676"/>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676"/>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676"/>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676"/>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676"/>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676"/>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676"/>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676"/>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676"/>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676"/>
        <w:ind w:firstLine="360"/>
        <w:spacing w:after="0" w:line="440" w:lineRule="exact"/>
        <w:widowControl w:val="off"/>
        <w:rPr>
          <w:rFonts w:hint="eastAsia"/>
          <w:b/>
          <w:bCs w:val="0"/>
          <w:color w:val="000000"/>
          <w:szCs w:val="20"/>
        </w:rPr>
      </w:pPr>
      <w:r>
        <w:rPr>
          <w:rFonts w:hint="eastAsia"/>
          <w:b/>
          <w:bCs w:val="0"/>
          <w:color w:val="000000"/>
          <w:szCs w:val="20"/>
        </w:rPr>
        <w:t xml:space="preserve">3</w:t>
      </w:r>
      <w:r>
        <w:rPr>
          <w:b/>
          <w:bCs w:val="0"/>
          <w:color w:val="000000"/>
          <w:szCs w:val="20"/>
        </w:rPr>
        <w:t xml:space="preserve">.5</w:t>
      </w:r>
      <w:r>
        <w:rPr>
          <w:rFonts w:hint="eastAsia" w:ascii="方正仿宋_GB2312" w:eastAsia="方正仿宋_GB2312"/>
          <w:b/>
          <w:color w:val="000000"/>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
          <w:bCs w:val="0"/>
          <w:color w:val="000000"/>
          <w:szCs w:val="20"/>
        </w:rPr>
      </w:r>
      <w:r/>
    </w:p>
    <w:p>
      <w:pPr>
        <w:pStyle w:val="676"/>
        <w:spacing w:after="0" w:line="440" w:lineRule="exact"/>
        <w:widowControl w:val="off"/>
        <w:rPr>
          <w:b/>
          <w:bCs w:val="0"/>
        </w:rPr>
      </w:pPr>
      <w:r>
        <w:rPr>
          <w:b/>
          <w:bCs w:val="0"/>
        </w:rPr>
        <w:t xml:space="preserve">4、投标文件的澄清</w:t>
      </w:r>
      <w:r/>
    </w:p>
    <w:p>
      <w:pPr>
        <w:pStyle w:val="676"/>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676"/>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676"/>
        <w:spacing w:after="0" w:line="440" w:lineRule="exact"/>
        <w:widowControl w:val="off"/>
        <w:rPr>
          <w:b/>
          <w:bCs w:val="0"/>
        </w:rPr>
      </w:pPr>
      <w:r>
        <w:rPr>
          <w:b/>
          <w:bCs w:val="0"/>
        </w:rPr>
        <w:t xml:space="preserve">5、投标文件的比较和评价</w:t>
      </w:r>
      <w:r/>
    </w:p>
    <w:p>
      <w:pPr>
        <w:pStyle w:val="676"/>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676"/>
        <w:ind w:firstLine="360"/>
        <w:spacing w:after="0" w:line="440" w:lineRule="exact"/>
        <w:widowControl w:val="off"/>
        <w:rPr>
          <w:bCs w:val="0"/>
        </w:rPr>
      </w:pPr>
      <w:r/>
      <w:bookmarkStart w:id="64" w:name="_Hlk64021829"/>
      <w:r>
        <w:rPr>
          <w:bCs w:val="0"/>
        </w:rPr>
        <w:t xml:space="preserve">5.2 评标采用综合评分法，具体评审因素和评分标准</w:t>
      </w:r>
      <w:bookmarkStart w:id="65"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65"/>
      <w:r>
        <w:rPr>
          <w:rFonts w:hint="eastAsia"/>
          <w:bCs w:val="0"/>
        </w:rPr>
        <w:t xml:space="preserve">规定</w:t>
      </w:r>
      <w:r>
        <w:rPr>
          <w:bCs w:val="0"/>
        </w:rPr>
        <w:t xml:space="preserve">。</w:t>
      </w:r>
      <w:bookmarkEnd w:id="64"/>
      <w:r>
        <w:rPr>
          <w:bCs w:val="0"/>
        </w:rPr>
      </w:r>
      <w:r/>
    </w:p>
    <w:p>
      <w:pPr>
        <w:pStyle w:val="676"/>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676"/>
        <w:spacing w:after="0" w:line="440" w:lineRule="exact"/>
        <w:widowControl w:val="off"/>
        <w:rPr>
          <w:b/>
          <w:bCs w:val="0"/>
        </w:rPr>
      </w:pPr>
      <w:r/>
      <w:bookmarkStart w:id="66" w:name="_Hlk64022039"/>
      <w:r>
        <w:rPr>
          <w:b/>
          <w:bCs w:val="0"/>
        </w:rPr>
        <w:t xml:space="preserve">6、评标过程的保密</w:t>
      </w:r>
      <w:bookmarkEnd w:id="66"/>
      <w:r>
        <w:rPr>
          <w:rFonts w:hint="eastAsia"/>
          <w:b/>
          <w:bCs w:val="0"/>
        </w:rPr>
        <w:t xml:space="preserve">与公正</w:t>
      </w:r>
      <w:r>
        <w:rPr>
          <w:b/>
          <w:bCs w:val="0"/>
        </w:rPr>
      </w:r>
      <w:r/>
    </w:p>
    <w:p>
      <w:pPr>
        <w:pStyle w:val="676"/>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676"/>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676"/>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676"/>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676"/>
        <w:spacing w:after="0" w:line="440" w:lineRule="exact"/>
        <w:widowControl w:val="off"/>
        <w:rPr>
          <w:b/>
          <w:bCs w:val="0"/>
        </w:rPr>
      </w:pPr>
      <w:r/>
      <w:bookmarkStart w:id="67" w:name="_Hlk64022446"/>
      <w:r>
        <w:rPr>
          <w:b/>
          <w:bCs w:val="0"/>
        </w:rPr>
        <w:t xml:space="preserve">7、</w:t>
      </w:r>
      <w:r>
        <w:rPr>
          <w:rFonts w:hint="eastAsia"/>
          <w:b/>
          <w:bCs w:val="0"/>
        </w:rPr>
        <w:t xml:space="preserve">无效投标</w:t>
      </w:r>
      <w:r>
        <w:rPr>
          <w:b/>
          <w:bCs w:val="0"/>
        </w:rPr>
      </w:r>
      <w:r/>
    </w:p>
    <w:p>
      <w:pPr>
        <w:pStyle w:val="676"/>
        <w:ind w:firstLine="360"/>
        <w:spacing w:after="0" w:line="440" w:lineRule="exact"/>
        <w:widowControl w:val="off"/>
        <w:rPr>
          <w:bCs w:val="0"/>
        </w:rPr>
      </w:pPr>
      <w:r/>
      <w:bookmarkEnd w:id="67"/>
      <w:r/>
      <w:bookmarkStart w:id="68" w:name="_Hlk64022596"/>
      <w:r>
        <w:rPr>
          <w:bCs w:val="0"/>
        </w:rPr>
        <w:t xml:space="preserve">7.1</w:t>
      </w:r>
      <w:r>
        <w:rPr>
          <w:rFonts w:hint="eastAsia"/>
          <w:bCs w:val="0"/>
        </w:rPr>
        <w:t xml:space="preserve"> 投标人存在下列情况之一的，投标无效：</w:t>
      </w:r>
      <w:bookmarkEnd w:id="68"/>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69" w:name="_Hlk64022696"/>
      <w:r>
        <w:rPr>
          <w:rFonts w:hint="eastAsia"/>
          <w:szCs w:val="21"/>
        </w:rPr>
        <w:t xml:space="preserve">未按照招标文件要求上传</w:t>
      </w:r>
      <w:r>
        <w:rPr>
          <w:rFonts w:hint="eastAsia"/>
          <w:bCs w:val="0"/>
        </w:rPr>
        <w:t xml:space="preserve">电子投标文件的</w:t>
      </w:r>
      <w:bookmarkEnd w:id="69"/>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676"/>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676"/>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标段</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676"/>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70" w:name="_Hlk64022781"/>
      <w:r>
        <w:rPr>
          <w:rFonts w:hint="eastAsia"/>
          <w:bCs w:val="0"/>
        </w:rPr>
        <w:t xml:space="preserve">或者最高限价的</w:t>
      </w:r>
      <w:bookmarkEnd w:id="70"/>
      <w:r>
        <w:rPr>
          <w:rFonts w:hint="eastAsia"/>
          <w:bCs w:val="0"/>
        </w:rPr>
        <w:t xml:space="preserve">。</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71" w:name="_Hlk64022811"/>
      <w:r>
        <w:rPr>
          <w:rFonts w:hint="eastAsia"/>
          <w:bCs w:val="0"/>
        </w:rPr>
        <w:t xml:space="preserve">存在应依法拒绝供应商参加政府采购的失信信息的</w:t>
      </w:r>
      <w:bookmarkEnd w:id="71"/>
      <w:r>
        <w:rPr>
          <w:rFonts w:hint="eastAsia"/>
          <w:bCs w:val="0"/>
        </w:rPr>
        <w:t xml:space="preserve">。</w:t>
      </w:r>
      <w:r>
        <w:rPr>
          <w:bCs w:val="0"/>
        </w:rPr>
      </w:r>
      <w:r/>
    </w:p>
    <w:p>
      <w:pPr>
        <w:pStyle w:val="676"/>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676"/>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p>
    <w:p>
      <w:pPr>
        <w:pStyle w:val="676"/>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676"/>
        <w:ind w:firstLine="360"/>
        <w:spacing w:after="0" w:line="440" w:lineRule="exact"/>
        <w:widowControl w:val="off"/>
        <w:rPr>
          <w:bCs w:val="0"/>
        </w:rPr>
      </w:pPr>
      <w:r>
        <w:rPr>
          <w:bCs w:val="0"/>
        </w:rPr>
        <w:t xml:space="preserve">（11）</w:t>
      </w:r>
      <w:r>
        <w:rPr>
          <w:rFonts w:hint="eastAsia"/>
          <w:bCs w:val="0"/>
        </w:rPr>
        <w:t xml:space="preserve">未按招标文件的规定提交投标保证金的（如有）。</w:t>
      </w:r>
      <w:r>
        <w:rPr>
          <w:bCs w:val="0"/>
        </w:rPr>
      </w:r>
      <w:r/>
    </w:p>
    <w:p>
      <w:pPr>
        <w:pStyle w:val="676"/>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676"/>
        <w:ind w:firstLine="360"/>
        <w:spacing w:after="0" w:line="440" w:lineRule="exact"/>
        <w:widowControl w:val="off"/>
        <w:rPr>
          <w:bCs w:val="0"/>
        </w:rPr>
      </w:pPr>
      <w:r>
        <w:rPr>
          <w:bCs w:val="0"/>
        </w:rPr>
        <w:t xml:space="preserve">（13）法律、法规和招标文件规定的其他无效情形。</w:t>
      </w:r>
      <w:r/>
    </w:p>
    <w:p>
      <w:pPr>
        <w:pStyle w:val="676"/>
        <w:ind w:firstLine="360"/>
        <w:spacing w:after="0" w:line="440" w:lineRule="exact"/>
        <w:widowControl w:val="off"/>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p>
    <w:p>
      <w:pPr>
        <w:pStyle w:val="676"/>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676"/>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676"/>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676"/>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676"/>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676"/>
        <w:spacing w:after="0" w:line="440" w:lineRule="exact"/>
        <w:widowControl w:val="off"/>
        <w:rPr>
          <w:b/>
          <w:bCs w:val="0"/>
        </w:rPr>
      </w:pPr>
      <w:r>
        <w:rPr>
          <w:b/>
          <w:bCs w:val="0"/>
        </w:rPr>
        <w:t xml:space="preserve">8、废标</w:t>
      </w:r>
      <w:r/>
    </w:p>
    <w:p>
      <w:pPr>
        <w:pStyle w:val="676"/>
        <w:ind w:firstLine="360"/>
        <w:spacing w:after="0" w:line="440" w:lineRule="exact"/>
        <w:widowControl w:val="off"/>
        <w:rPr>
          <w:bCs w:val="0"/>
        </w:rPr>
      </w:pPr>
      <w:r>
        <w:rPr>
          <w:bCs w:val="0"/>
        </w:rPr>
        <w:t xml:space="preserve">8.1</w:t>
      </w:r>
      <w:r>
        <w:rPr>
          <w:rFonts w:hint="eastAsia"/>
          <w:bCs w:val="0"/>
        </w:rPr>
        <w:t xml:space="preserve">出现下列情形之一的，应予废标：</w:t>
      </w:r>
      <w:r>
        <w:rPr>
          <w:bCs w:val="0"/>
        </w:rPr>
      </w:r>
      <w:r/>
    </w:p>
    <w:p>
      <w:pPr>
        <w:pStyle w:val="676"/>
        <w:ind w:firstLine="360"/>
        <w:spacing w:after="0" w:line="440" w:lineRule="exact"/>
        <w:widowControl w:val="off"/>
        <w:rPr>
          <w:color w:val="000000"/>
        </w:rPr>
      </w:pPr>
      <w:r>
        <w:rPr>
          <w:color w:val="000000"/>
        </w:rPr>
        <w:t xml:space="preserve">（1）</w:t>
      </w:r>
      <w:r>
        <w:rPr>
          <w:rFonts w:hint="eastAsia"/>
          <w:b/>
          <w:color w:val="000000"/>
        </w:rPr>
        <w:t xml:space="preserve">第一包至第三包</w:t>
      </w:r>
      <w:r>
        <w:rPr>
          <w:rFonts w:hint="eastAsia"/>
          <w:color w:val="000000"/>
        </w:rPr>
        <w:t xml:space="preserve">符合专业条件的投标人或者对招标文件作实质响应的</w:t>
      </w:r>
      <w:r>
        <w:rPr>
          <w:rFonts w:hint="eastAsia"/>
          <w:b/>
          <w:color w:val="000000"/>
        </w:rPr>
        <w:t xml:space="preserve">投标人不足3家</w:t>
      </w:r>
      <w:r>
        <w:rPr>
          <w:rFonts w:hint="eastAsia"/>
          <w:color w:val="000000"/>
        </w:rPr>
        <w:t xml:space="preserve">的，该分包废标。</w:t>
      </w:r>
      <w:r>
        <w:rPr>
          <w:color w:val="000000"/>
        </w:rPr>
      </w:r>
      <w:r/>
    </w:p>
    <w:p>
      <w:pPr>
        <w:pStyle w:val="676"/>
        <w:ind w:firstLine="360"/>
        <w:spacing w:after="0" w:line="440" w:lineRule="exact"/>
        <w:widowControl w:val="off"/>
        <w:rPr>
          <w:color w:val="000000"/>
        </w:rPr>
      </w:pPr>
      <w:r>
        <w:rPr>
          <w:color w:val="000000"/>
        </w:rPr>
        <w:t xml:space="preserve">（2）出现影响采购公正的违法、违规行为的</w:t>
      </w:r>
      <w:r>
        <w:rPr>
          <w:rFonts w:hint="eastAsia"/>
          <w:color w:val="000000"/>
        </w:rPr>
        <w:t xml:space="preserve">。</w:t>
      </w:r>
      <w:r>
        <w:rPr>
          <w:color w:val="000000"/>
        </w:rPr>
      </w:r>
      <w:r/>
    </w:p>
    <w:p>
      <w:pPr>
        <w:pStyle w:val="676"/>
        <w:ind w:firstLine="360"/>
        <w:spacing w:after="0" w:line="440" w:lineRule="exact"/>
        <w:widowControl w:val="off"/>
        <w:rPr>
          <w:color w:val="000000"/>
        </w:rPr>
      </w:pPr>
      <w:r>
        <w:rPr>
          <w:color w:val="000000"/>
        </w:rPr>
        <w:t xml:space="preserve">（3）投标人的报价均超过了采购预算，采购人不能支付的</w:t>
      </w:r>
      <w:r>
        <w:rPr>
          <w:rFonts w:hint="eastAsia"/>
          <w:color w:val="000000"/>
        </w:rPr>
        <w:t xml:space="preserve">。</w:t>
      </w:r>
      <w:r>
        <w:rPr>
          <w:color w:val="000000"/>
        </w:rPr>
      </w:r>
      <w:r/>
    </w:p>
    <w:p>
      <w:pPr>
        <w:pStyle w:val="676"/>
        <w:ind w:firstLine="360"/>
        <w:spacing w:after="0" w:line="440" w:lineRule="exact"/>
        <w:widowControl w:val="off"/>
        <w:rPr>
          <w:color w:val="000000"/>
        </w:rPr>
      </w:pPr>
      <w:r>
        <w:rPr>
          <w:color w:val="000000"/>
        </w:rPr>
        <w:t xml:space="preserve">（4）因重大变故，采购任务取消的</w:t>
      </w:r>
      <w:r>
        <w:rPr>
          <w:rFonts w:hint="eastAsia"/>
          <w:color w:val="000000"/>
        </w:rPr>
        <w:t xml:space="preserve">。</w:t>
      </w:r>
      <w:r>
        <w:rPr>
          <w:color w:val="000000"/>
        </w:rPr>
      </w:r>
      <w:r/>
    </w:p>
    <w:p>
      <w:pPr>
        <w:pStyle w:val="676"/>
        <w:ind w:firstLine="360"/>
        <w:spacing w:after="0" w:line="440" w:lineRule="exact"/>
        <w:widowControl w:val="off"/>
        <w:rPr>
          <w:color w:val="000000"/>
        </w:rPr>
      </w:pPr>
      <w:r>
        <w:rPr>
          <w:rFonts w:hint="eastAsia"/>
          <w:color w:val="000000"/>
        </w:rPr>
        <w:t xml:space="preserve">（5）因苏采云</w:t>
      </w:r>
      <w:r>
        <w:rPr>
          <w:color w:val="000000"/>
        </w:rPr>
        <w:t xml:space="preserve">系统故障原因造成开标不成功</w:t>
      </w:r>
      <w:r>
        <w:rPr>
          <w:rFonts w:hint="eastAsia"/>
          <w:color w:val="000000"/>
        </w:rPr>
        <w:t xml:space="preserve">的</w:t>
      </w:r>
      <w:r>
        <w:rPr>
          <w:color w:val="000000"/>
        </w:rPr>
        <w:t xml:space="preserve">。</w:t>
      </w:r>
      <w:r/>
    </w:p>
    <w:p>
      <w:pPr>
        <w:pStyle w:val="676"/>
        <w:ind w:firstLine="360"/>
        <w:spacing w:after="0" w:line="440" w:lineRule="exact"/>
        <w:widowControl w:val="off"/>
        <w:rPr>
          <w:b/>
          <w:color w:val="000000"/>
        </w:rPr>
      </w:pPr>
      <w:r>
        <w:rPr>
          <w:b/>
          <w:color w:val="000000"/>
        </w:rPr>
        <w:t xml:space="preserve">8</w:t>
      </w:r>
      <w:r>
        <w:rPr>
          <w:rFonts w:hint="eastAsia"/>
          <w:b/>
          <w:color w:val="000000"/>
        </w:rPr>
        <w:t xml:space="preserve">.2 废标后，代理机构应当将废标理由通知所有投标人。</w:t>
      </w:r>
      <w:r>
        <w:rPr>
          <w:b/>
          <w:color w:val="000000"/>
        </w:rPr>
      </w:r>
      <w:r/>
    </w:p>
    <w:p>
      <w:pPr>
        <w:pStyle w:val="676"/>
        <w:ind w:firstLine="360"/>
        <w:spacing w:after="0" w:line="440" w:lineRule="exact"/>
        <w:widowControl w:val="off"/>
        <w:rPr>
          <w:b/>
          <w:color w:val="000000"/>
        </w:rPr>
      </w:pPr>
      <w:r>
        <w:rPr>
          <w:b/>
          <w:color w:val="000000"/>
        </w:rPr>
        <w:t xml:space="preserve">8.3 </w:t>
      </w:r>
      <w:r>
        <w:rPr>
          <w:rFonts w:hint="eastAsia"/>
          <w:b/>
          <w:color w:val="000000"/>
        </w:rPr>
        <w:t xml:space="preserve">如出现投标截止后参加投标的对应分包投标人不足</w:t>
      </w:r>
      <w:r>
        <w:rPr>
          <w:b/>
          <w:color w:val="000000"/>
        </w:rPr>
        <w:t xml:space="preserve">3</w:t>
      </w:r>
      <w:r>
        <w:rPr>
          <w:rFonts w:hint="eastAsia"/>
          <w:b/>
          <w:color w:val="000000"/>
        </w:rPr>
        <w:t xml:space="preserve">家（成功解密的投标文件少于</w:t>
      </w:r>
      <w:r>
        <w:rPr>
          <w:b/>
          <w:color w:val="000000"/>
        </w:rPr>
        <w:t xml:space="preserve">3</w:t>
      </w:r>
      <w:r>
        <w:rPr>
          <w:rFonts w:hint="eastAsia"/>
          <w:b/>
          <w:color w:val="000000"/>
        </w:rPr>
        <w:t xml:space="preserve">份），</w:t>
      </w:r>
      <w:r>
        <w:rPr>
          <w:b/>
          <w:color w:val="000000"/>
        </w:rPr>
        <w:t xml:space="preserve">或者在评标期间对招标文件作出实质性响应的</w:t>
      </w:r>
      <w:r>
        <w:rPr>
          <w:rFonts w:hint="eastAsia"/>
          <w:b/>
          <w:color w:val="000000"/>
        </w:rPr>
        <w:t xml:space="preserve">对应分包投标人不足</w:t>
      </w:r>
      <w:r>
        <w:rPr>
          <w:b/>
          <w:color w:val="000000"/>
        </w:rPr>
        <w:t xml:space="preserve">3</w:t>
      </w:r>
      <w:r>
        <w:rPr>
          <w:rFonts w:hint="eastAsia"/>
          <w:b/>
          <w:color w:val="000000"/>
        </w:rPr>
        <w:t xml:space="preserve">家的</w:t>
      </w:r>
      <w:r>
        <w:rPr>
          <w:b/>
          <w:color w:val="000000"/>
        </w:rPr>
        <w:t xml:space="preserve">，按政府采购相关规定方式处理。</w:t>
      </w:r>
      <w:r/>
    </w:p>
    <w:p>
      <w:pPr>
        <w:pStyle w:val="676"/>
        <w:jc w:val="center"/>
        <w:keepNext/>
        <w:spacing w:after="0" w:line="440" w:lineRule="exact"/>
        <w:widowControl w:val="off"/>
        <w:rPr>
          <w:rFonts w:ascii="Times New Roman" w:hAnsi="Times New Roman"/>
          <w:b/>
          <w:sz w:val="28"/>
          <w:szCs w:val="28"/>
        </w:rPr>
        <w:outlineLvl w:val="1"/>
      </w:pPr>
      <w:r/>
      <w:bookmarkStart w:id="72" w:name="_Toc161757381"/>
      <w:r/>
      <w:bookmarkStart w:id="73" w:name="_Toc230362967"/>
      <w:r/>
      <w:bookmarkStart w:id="74" w:name="_Toc161239729"/>
      <w:r>
        <w:rPr>
          <w:rFonts w:ascii="Times New Roman" w:hAnsi="Times New Roman"/>
          <w:b/>
          <w:sz w:val="28"/>
          <w:szCs w:val="28"/>
        </w:rPr>
        <w:t xml:space="preserve">六、</w:t>
      </w:r>
      <w:r>
        <w:rPr>
          <w:rFonts w:hint="eastAsia" w:ascii="Times New Roman" w:hAnsi="Times New Roman"/>
          <w:b/>
          <w:sz w:val="28"/>
          <w:szCs w:val="28"/>
        </w:rPr>
        <w:t xml:space="preserve">定标</w:t>
      </w:r>
      <w:bookmarkEnd w:id="72"/>
      <w:r/>
      <w:bookmarkEnd w:id="73"/>
      <w:r/>
      <w:bookmarkEnd w:id="74"/>
      <w:r>
        <w:rPr>
          <w:rFonts w:ascii="Times New Roman" w:hAnsi="Times New Roman"/>
          <w:b/>
          <w:sz w:val="28"/>
          <w:szCs w:val="28"/>
        </w:rPr>
      </w:r>
      <w:r/>
    </w:p>
    <w:p>
      <w:pPr>
        <w:pStyle w:val="676"/>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676"/>
        <w:ind w:right="50" w:firstLine="360"/>
        <w:spacing w:after="0" w:line="440" w:lineRule="exact"/>
        <w:widowControl w:val="off"/>
        <w:rPr>
          <w:color w:val="000000"/>
        </w:rPr>
      </w:pPr>
      <w:r>
        <w:rPr>
          <w:rFonts w:hint="eastAsia"/>
          <w:color w:val="000000"/>
        </w:rPr>
        <w:t xml:space="preserve">1</w:t>
      </w:r>
      <w:r>
        <w:rPr>
          <w:color w:val="000000"/>
        </w:rPr>
        <w:t xml:space="preserve">.1评委会将对通过资格性和符合性检查的投标人进行综合评审，按评审后得分由高到低顺序排列。得分相同的，按投标</w:t>
      </w:r>
      <w:r>
        <w:rPr>
          <w:rFonts w:hint="eastAsia"/>
          <w:color w:val="000000"/>
        </w:rPr>
        <w:t xml:space="preserve">优惠率</w:t>
      </w:r>
      <w:r>
        <w:rPr>
          <w:color w:val="000000"/>
        </w:rPr>
        <w:t xml:space="preserve">报价由</w:t>
      </w:r>
      <w:r>
        <w:rPr>
          <w:rFonts w:hint="eastAsia"/>
          <w:color w:val="000000"/>
        </w:rPr>
        <w:t xml:space="preserve">高</w:t>
      </w:r>
      <w:r>
        <w:rPr>
          <w:color w:val="000000"/>
        </w:rPr>
        <w:t xml:space="preserve">到</w:t>
      </w:r>
      <w:r>
        <w:rPr>
          <w:rFonts w:hint="eastAsia"/>
          <w:color w:val="000000"/>
        </w:rPr>
        <w:t xml:space="preserve">低</w:t>
      </w:r>
      <w:r>
        <w:rPr>
          <w:color w:val="000000"/>
        </w:rPr>
        <w:t xml:space="preserve">顺序排列。得分且投标</w:t>
      </w:r>
      <w:r>
        <w:rPr>
          <w:rFonts w:hint="eastAsia"/>
          <w:color w:val="000000"/>
        </w:rPr>
        <w:t xml:space="preserve">优惠率</w:t>
      </w:r>
      <w:r>
        <w:rPr>
          <w:color w:val="000000"/>
        </w:rPr>
        <w:t xml:space="preserve">报价相同的</w:t>
      </w:r>
      <w:r>
        <w:rPr>
          <w:rFonts w:hint="eastAsia"/>
          <w:color w:val="000000"/>
        </w:rPr>
        <w:t xml:space="preserve">并列，</w:t>
      </w:r>
      <w:r>
        <w:rPr>
          <w:color w:val="000000"/>
        </w:rPr>
        <w:t xml:space="preserve">由</w:t>
      </w:r>
      <w:r>
        <w:rPr>
          <w:rFonts w:hint="eastAsia"/>
          <w:color w:val="000000"/>
        </w:rPr>
        <w:t xml:space="preserve">评委会根据上传加密电子投标文件时间先后顺序的方式确定。</w:t>
      </w:r>
      <w:r>
        <w:rPr>
          <w:color w:val="000000"/>
        </w:rPr>
      </w:r>
      <w:r/>
    </w:p>
    <w:p>
      <w:pPr>
        <w:pStyle w:val="676"/>
        <w:ind w:firstLine="240"/>
        <w:spacing w:after="0" w:line="440" w:lineRule="exact"/>
        <w:widowControl w:val="off"/>
        <w:rPr>
          <w:color w:val="000000"/>
        </w:rPr>
      </w:pPr>
      <w:r>
        <w:rPr>
          <w:rFonts w:hint="eastAsia"/>
          <w:color w:val="000000"/>
        </w:rPr>
        <w:t xml:space="preserve">1.</w:t>
      </w:r>
      <w:r>
        <w:rPr>
          <w:color w:val="000000"/>
        </w:rPr>
        <w:t xml:space="preserve">2</w:t>
      </w:r>
      <w:r>
        <w:rPr>
          <w:rFonts w:hint="eastAsia"/>
          <w:color w:val="000000"/>
        </w:rPr>
        <w:t xml:space="preserve">各分包中标人数量确定方法：设有效投标人数量为N，则N≥</w:t>
      </w:r>
      <w:r>
        <w:rPr>
          <w:color w:val="000000"/>
        </w:rPr>
        <w:t xml:space="preserve">3</w:t>
      </w:r>
      <w:r>
        <w:rPr>
          <w:rFonts w:hint="eastAsia"/>
          <w:color w:val="000000"/>
        </w:rPr>
        <w:t xml:space="preserve">家的；确定中标人数量</w:t>
      </w:r>
      <w:r>
        <w:rPr>
          <w:color w:val="000000"/>
        </w:rPr>
        <w:t xml:space="preserve">1</w:t>
      </w:r>
      <w:r>
        <w:rPr>
          <w:rFonts w:hint="eastAsia"/>
          <w:color w:val="000000"/>
        </w:rPr>
        <w:t xml:space="preserve">家；N＜</w:t>
      </w:r>
      <w:r>
        <w:rPr>
          <w:color w:val="000000"/>
        </w:rPr>
        <w:t xml:space="preserve">3</w:t>
      </w:r>
      <w:r>
        <w:rPr>
          <w:rFonts w:hint="eastAsia"/>
          <w:color w:val="000000"/>
        </w:rPr>
        <w:t xml:space="preserve">家的，对应分包予以废标。（注：“有效投标人”是指通过资格性和符合性检查的投标人）。</w:t>
      </w:r>
      <w:r>
        <w:rPr>
          <w:color w:val="000000"/>
        </w:rPr>
      </w:r>
      <w:r/>
    </w:p>
    <w:p>
      <w:pPr>
        <w:pStyle w:val="676"/>
        <w:ind w:firstLine="360"/>
        <w:spacing w:after="0" w:line="440" w:lineRule="exact"/>
        <w:widowControl w:val="off"/>
        <w:rPr>
          <w:rFonts w:hint="eastAsia"/>
          <w:color w:val="000000"/>
        </w:rPr>
      </w:pPr>
      <w:r>
        <w:rPr>
          <w:rFonts w:hint="eastAsia"/>
          <w:color w:val="000000"/>
        </w:rPr>
        <w:t xml:space="preserve">1</w:t>
      </w:r>
      <w:r>
        <w:rPr>
          <w:color w:val="000000"/>
        </w:rPr>
        <w:t xml:space="preserve">.3</w:t>
      </w:r>
      <w:r>
        <w:rPr>
          <w:rFonts w:hint="eastAsia"/>
          <w:color w:val="000000"/>
        </w:rPr>
        <w:t xml:space="preserve">本项目每个分包选取前三名为中标候选人，评标委员会根据采购人授权</w:t>
      </w:r>
      <w:r>
        <w:rPr>
          <w:color w:val="000000"/>
        </w:rPr>
        <w:t xml:space="preserve">直接</w:t>
      </w:r>
      <w:r>
        <w:rPr>
          <w:rFonts w:hint="eastAsia"/>
          <w:color w:val="000000"/>
        </w:rPr>
        <w:t xml:space="preserve">确定排名第一的中标候选人为该分包中标人。</w:t>
      </w:r>
      <w:r/>
    </w:p>
    <w:p>
      <w:pPr>
        <w:pStyle w:val="676"/>
        <w:ind w:firstLine="360"/>
        <w:spacing w:after="0" w:line="440" w:lineRule="exact"/>
        <w:widowControl w:val="off"/>
        <w:rPr>
          <w:rFonts w:hint="eastAsia"/>
          <w:color w:val="000000"/>
        </w:rPr>
      </w:pPr>
      <w:r>
        <w:rPr>
          <w:rFonts w:hint="eastAsia"/>
          <w:color w:val="000000"/>
        </w:rPr>
        <w:t xml:space="preserve">1</w:t>
      </w:r>
      <w:r>
        <w:rPr>
          <w:color w:val="000000"/>
        </w:rPr>
        <w:t xml:space="preserve">.4</w:t>
      </w:r>
      <w:bookmarkStart w:id="75" w:name="OLE_LINK13"/>
      <w:r/>
      <w:bookmarkStart w:id="76" w:name="OLE_LINK14"/>
      <w:r>
        <w:rPr>
          <w:rFonts w:hint="eastAsia"/>
          <w:color w:val="000000"/>
        </w:rPr>
        <w:t xml:space="preserve">本项目共</w:t>
      </w:r>
      <w:r>
        <w:rPr>
          <w:color w:val="000000"/>
        </w:rPr>
        <w:t xml:space="preserve">3个</w:t>
      </w:r>
      <w:r>
        <w:rPr>
          <w:rFonts w:hint="eastAsia"/>
          <w:color w:val="000000"/>
        </w:rPr>
        <w:t xml:space="preserve">分包不</w:t>
      </w:r>
      <w:r>
        <w:rPr>
          <w:color w:val="000000"/>
        </w:rPr>
        <w:t xml:space="preserve">可兼中</w:t>
      </w:r>
      <w:r>
        <w:rPr>
          <w:rFonts w:hint="eastAsia"/>
          <w:color w:val="000000"/>
        </w:rPr>
        <w:t xml:space="preserve">，</w:t>
      </w:r>
      <w:r>
        <w:rPr>
          <w:color w:val="000000"/>
        </w:rPr>
        <w:t xml:space="preserve">开标顺序：第一</w:t>
      </w:r>
      <w:r>
        <w:rPr>
          <w:rFonts w:hint="eastAsia"/>
          <w:color w:val="000000"/>
        </w:rPr>
        <w:t xml:space="preserve">包</w:t>
      </w:r>
      <w:r>
        <w:rPr>
          <w:color w:val="000000"/>
        </w:rPr>
        <w:t xml:space="preserve">、第二</w:t>
      </w:r>
      <w:r>
        <w:rPr>
          <w:rFonts w:hint="eastAsia"/>
          <w:color w:val="000000"/>
        </w:rPr>
        <w:t xml:space="preserve">包、第三包。</w:t>
      </w:r>
      <w:bookmarkStart w:id="77" w:name="OLE_LINK15"/>
      <w:r/>
      <w:bookmarkStart w:id="78" w:name="OLE_LINK16"/>
      <w:r>
        <w:rPr>
          <w:rFonts w:hint="eastAsia" w:cs="宋体"/>
          <w:bCs w:val="0"/>
          <w:color w:val="000000"/>
        </w:rPr>
        <w:t xml:space="preserve">已中标人不再计入其他分包的评审</w:t>
      </w:r>
      <w:bookmarkEnd w:id="77"/>
      <w:r/>
      <w:bookmarkEnd w:id="78"/>
      <w:r>
        <w:rPr>
          <w:rFonts w:hint="eastAsia" w:cs="宋体"/>
          <w:bCs w:val="0"/>
          <w:color w:val="000000"/>
        </w:rPr>
        <w:t xml:space="preserve">，</w:t>
      </w:r>
      <w:r>
        <w:rPr>
          <w:color w:val="000000"/>
        </w:rPr>
        <w:t xml:space="preserve">定标顺序为第一</w:t>
      </w:r>
      <w:r>
        <w:rPr>
          <w:rFonts w:hint="eastAsia"/>
          <w:color w:val="000000"/>
        </w:rPr>
        <w:t xml:space="preserve">包</w:t>
      </w:r>
      <w:r>
        <w:rPr>
          <w:color w:val="000000"/>
        </w:rPr>
        <w:t xml:space="preserve">、第二</w:t>
      </w:r>
      <w:r>
        <w:rPr>
          <w:rFonts w:hint="eastAsia"/>
          <w:color w:val="000000"/>
        </w:rPr>
        <w:t xml:space="preserve">包、第三包</w:t>
      </w:r>
      <w:r>
        <w:rPr>
          <w:color w:val="000000"/>
        </w:rPr>
        <w:t xml:space="preserve">。</w:t>
      </w:r>
      <w:r>
        <w:rPr>
          <w:rFonts w:hint="eastAsia"/>
          <w:color w:val="000000"/>
        </w:rPr>
      </w:r>
      <w:r/>
    </w:p>
    <w:p>
      <w:pPr>
        <w:pStyle w:val="676"/>
        <w:ind w:firstLine="360"/>
        <w:spacing w:after="0" w:line="440" w:lineRule="exact"/>
        <w:widowControl w:val="off"/>
        <w:rPr>
          <w:bCs w:val="0"/>
        </w:rPr>
      </w:pPr>
      <w:r/>
      <w:bookmarkEnd w:id="75"/>
      <w:r/>
      <w:bookmarkEnd w:id="76"/>
      <w:r>
        <w:rPr>
          <w:bCs w:val="0"/>
        </w:rPr>
        <w:t xml:space="preserve">1.5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676"/>
        <w:spacing w:after="0" w:line="440" w:lineRule="exact"/>
        <w:widowControl w:val="off"/>
        <w:rPr>
          <w:b/>
          <w:bCs w:val="0"/>
        </w:rPr>
      </w:pPr>
      <w:r>
        <w:rPr>
          <w:rFonts w:hint="eastAsia"/>
          <w:b/>
          <w:bCs w:val="0"/>
        </w:rPr>
        <w:t xml:space="preserve">2</w:t>
      </w:r>
      <w:r>
        <w:rPr>
          <w:b/>
          <w:bCs w:val="0"/>
        </w:rPr>
        <w:t xml:space="preserve">、中标通知书</w:t>
      </w:r>
      <w:r/>
    </w:p>
    <w:p>
      <w:pPr>
        <w:pStyle w:val="676"/>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676"/>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676"/>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676"/>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676"/>
        <w:ind w:firstLine="360"/>
        <w:spacing w:after="0" w:line="440" w:lineRule="exact"/>
        <w:widowControl w:val="off"/>
        <w:rPr>
          <w:bCs w:val="0"/>
        </w:rPr>
      </w:pPr>
      <w:r>
        <w:rPr>
          <w:rFonts w:hint="eastAsia"/>
          <w:bCs w:val="0"/>
        </w:rPr>
        <w:t xml:space="preserve">（1）提供虚假材料谋取中标的。</w:t>
      </w:r>
      <w:r>
        <w:rPr>
          <w:bCs w:val="0"/>
        </w:rPr>
      </w:r>
      <w:r/>
    </w:p>
    <w:p>
      <w:pPr>
        <w:pStyle w:val="676"/>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676"/>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676"/>
        <w:ind w:firstLine="360"/>
        <w:spacing w:after="0" w:line="440" w:lineRule="exact"/>
        <w:widowControl w:val="off"/>
        <w:rPr>
          <w:bCs w:val="0"/>
        </w:rPr>
      </w:pPr>
      <w:r>
        <w:rPr>
          <w:rFonts w:hint="eastAsia"/>
          <w:bCs w:val="0"/>
        </w:rPr>
        <w:t xml:space="preserve">（4）向采购人、代理机构</w:t>
      </w:r>
      <w:bookmarkStart w:id="79" w:name="_Hlk157609866"/>
      <w:r>
        <w:rPr>
          <w:rFonts w:hint="eastAsia"/>
          <w:bCs w:val="0"/>
        </w:rPr>
        <w:t xml:space="preserve">、评审专家</w:t>
      </w:r>
      <w:bookmarkEnd w:id="79"/>
      <w:r>
        <w:rPr>
          <w:rFonts w:hint="eastAsia"/>
          <w:bCs w:val="0"/>
        </w:rPr>
        <w:t xml:space="preserve">行贿或者提供其他不正当利益的。</w:t>
      </w:r>
      <w:r>
        <w:rPr>
          <w:bCs w:val="0"/>
        </w:rPr>
      </w:r>
      <w:r/>
    </w:p>
    <w:p>
      <w:pPr>
        <w:pStyle w:val="676"/>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676"/>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676"/>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676"/>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rPr>
          <w:bCs w:val="0"/>
        </w:rPr>
      </w:r>
      <w:r/>
    </w:p>
    <w:p>
      <w:pPr>
        <w:pStyle w:val="676"/>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676"/>
        <w:ind w:left="50" w:right="50" w:firstLine="360"/>
        <w:spacing w:after="0" w:line="440" w:lineRule="exact"/>
        <w:widowControl w:val="off"/>
        <w:rPr>
          <w:rFonts w:hint="eastAsia"/>
        </w:rPr>
      </w:pPr>
      <w:r>
        <w:rPr>
          <w:rFonts w:hint="eastAsia"/>
        </w:rPr>
        <w:t xml:space="preserve">4.1 提出质疑的供应商应当是参与所质疑项目采购活动的供应商，潜在供应商已依法获取其可质疑的采购文件的，可以对该文件提出质疑。请将获取采购文件后打印留存的“《投标供应商确认函》”等必要的证明材料与质疑函一起递交，否则不予受理。</w:t>
      </w:r>
      <w:r/>
    </w:p>
    <w:p>
      <w:pPr>
        <w:pStyle w:val="676"/>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676"/>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676"/>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676"/>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676"/>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76"/>
        <w:ind w:left="50" w:right="50" w:firstLine="360"/>
        <w:jc w:val="left"/>
        <w:spacing w:after="0" w:line="440" w:lineRule="exact"/>
        <w:widowControl w:val="off"/>
        <w:rPr>
          <w:rFonts w:hint="eastAsia"/>
        </w:rPr>
      </w:pPr>
      <w:r>
        <w:rPr>
          <w:rFonts w:hint="eastAsia"/>
        </w:rPr>
        <w:t xml:space="preserve">4.3 投标人提出质疑应当提交质疑函和必要的证明材料，其中质疑函必须按照《质疑函范本》要求的格式和内容进行填写，质疑函范本下载网址详见链接：</w:t>
      </w:r>
      <w:r>
        <w:t xml:space="preserve">https://czju.suzhou.gov.cn/zfcg/html/content/20180305093615738.shtml</w:t>
      </w:r>
      <w:r>
        <w:rPr>
          <w:rFonts w:hint="eastAsia"/>
        </w:rPr>
      </w:r>
      <w:r/>
    </w:p>
    <w:p>
      <w:pPr>
        <w:pStyle w:val="676"/>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pStyle w:val="676"/>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676"/>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676"/>
        <w:ind w:left="50" w:right="50" w:firstLine="360"/>
        <w:spacing w:after="0" w:line="440" w:lineRule="exact"/>
        <w:widowControl w:val="off"/>
        <w:rPr>
          <w:rFonts w:hint="eastAsia"/>
        </w:rPr>
      </w:pPr>
      <w:r>
        <w:rPr>
          <w:rFonts w:hint="eastAsia"/>
        </w:rPr>
        <w:t xml:space="preserve">4.5 以下情形的质疑不予受理</w:t>
      </w:r>
      <w:r/>
    </w:p>
    <w:p>
      <w:pPr>
        <w:pStyle w:val="676"/>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676"/>
        <w:ind w:left="50" w:right="50" w:firstLine="360"/>
        <w:spacing w:after="0" w:line="440" w:lineRule="exact"/>
        <w:widowControl w:val="off"/>
        <w:rPr>
          <w:rFonts w:hint="eastAsia"/>
        </w:rPr>
      </w:pPr>
      <w:r>
        <w:rPr>
          <w:rFonts w:hint="eastAsia"/>
        </w:rPr>
        <w:t xml:space="preserve">（2）超出政府采购法定期限的质疑。</w:t>
      </w:r>
      <w:r/>
    </w:p>
    <w:p>
      <w:pPr>
        <w:pStyle w:val="676"/>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676"/>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676"/>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8"/>
        <w:ind w:left="51" w:right="51"/>
        <w:jc w:val="center"/>
        <w:spacing w:before="0" w:line="440" w:lineRule="exact"/>
        <w:widowControl w:val="off"/>
        <w:rPr>
          <w:rFonts w:ascii="宋体" w:hAnsi="宋体"/>
        </w:rPr>
      </w:pPr>
      <w:r/>
      <w:bookmarkStart w:id="80" w:name="_Toc230362968"/>
      <w:r>
        <w:rPr>
          <w:rFonts w:hint="eastAsia" w:ascii="宋体" w:hAnsi="宋体"/>
        </w:rPr>
        <w:t xml:space="preserve">七</w:t>
      </w:r>
      <w:r>
        <w:rPr>
          <w:rFonts w:ascii="宋体" w:hAnsi="宋体"/>
        </w:rPr>
        <w:t xml:space="preserve">、授予合同</w:t>
      </w:r>
      <w:bookmarkEnd w:id="80"/>
      <w:r>
        <w:rPr>
          <w:rFonts w:ascii="宋体" w:hAnsi="宋体"/>
        </w:rPr>
      </w:r>
      <w:r/>
    </w:p>
    <w:p>
      <w:pPr>
        <w:pStyle w:val="676"/>
        <w:ind w:left="50" w:right="50"/>
        <w:spacing w:after="0" w:line="440" w:lineRule="exact"/>
        <w:widowControl w:val="off"/>
        <w:rPr>
          <w:rFonts w:hint="eastAsia"/>
          <w:b/>
        </w:rPr>
      </w:pPr>
      <w:r>
        <w:rPr>
          <w:b/>
        </w:rPr>
        <w:t xml:space="preserve">1</w:t>
      </w:r>
      <w:r>
        <w:rPr>
          <w:rFonts w:hint="eastAsia"/>
          <w:b/>
        </w:rPr>
        <w:t xml:space="preserve">、签订合同</w:t>
      </w:r>
      <w:r/>
    </w:p>
    <w:p>
      <w:pPr>
        <w:pStyle w:val="676"/>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676"/>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676"/>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676"/>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676"/>
        <w:ind w:firstLine="360"/>
        <w:spacing w:after="0" w:line="440" w:lineRule="exact"/>
        <w:widowControl w:val="off"/>
        <w:rPr>
          <w:rFonts w:hint="eastAsia"/>
          <w:bCs w:val="0"/>
        </w:rPr>
      </w:pPr>
      <w:r>
        <w:rPr>
          <w:bCs w:val="0"/>
        </w:rPr>
        <w:t xml:space="preserve">1.</w:t>
      </w:r>
      <w:bookmarkStart w:id="81"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81"/>
      <w:r>
        <w:rPr>
          <w:rFonts w:hint="eastAsia"/>
          <w:bCs w:val="0"/>
        </w:rPr>
      </w:r>
      <w:r/>
    </w:p>
    <w:p>
      <w:pPr>
        <w:pStyle w:val="676"/>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676"/>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676"/>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676"/>
        <w:ind w:left="50" w:right="50"/>
        <w:spacing w:after="0" w:line="440" w:lineRule="exact"/>
        <w:widowControl w:val="off"/>
        <w:rPr>
          <w:rFonts w:hint="eastAsia"/>
          <w:b/>
        </w:rPr>
      </w:pPr>
      <w:r>
        <w:rPr>
          <w:b/>
        </w:rPr>
        <w:t xml:space="preserve">3</w:t>
      </w:r>
      <w:r>
        <w:rPr>
          <w:rFonts w:hint="eastAsia"/>
          <w:b/>
        </w:rPr>
        <w:t xml:space="preserve">、履约保证金</w:t>
      </w:r>
      <w:r/>
    </w:p>
    <w:p>
      <w:pPr>
        <w:pStyle w:val="676"/>
        <w:ind w:left="50" w:right="50" w:firstLine="360"/>
        <w:spacing w:after="0" w:line="440" w:lineRule="exact"/>
        <w:widowControl w:val="off"/>
        <w:rPr>
          <w:color w:val="000000"/>
        </w:rPr>
      </w:pPr>
      <w:r>
        <w:rPr>
          <w:color w:val="000000"/>
        </w:rPr>
        <w:t xml:space="preserve">3</w:t>
      </w:r>
      <w:r>
        <w:rPr>
          <w:rFonts w:hint="eastAsia"/>
          <w:color w:val="000000"/>
        </w:rPr>
        <w:t xml:space="preserve">.1本项目不收取履约保证金。</w:t>
      </w:r>
      <w:r>
        <w:rPr>
          <w:color w:val="000000"/>
        </w:rPr>
      </w:r>
      <w:r/>
    </w:p>
    <w:p>
      <w:pPr>
        <w:pStyle w:val="676"/>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676"/>
        <w:ind w:firstLine="360"/>
        <w:spacing w:after="0" w:line="440" w:lineRule="exact"/>
        <w:widowControl w:val="off"/>
        <w:rPr>
          <w:rFonts w:hint="eastAsia"/>
          <w:b/>
          <w:bCs w:val="0"/>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rPr>
          <w:rFonts w:hint="eastAsia"/>
          <w:b/>
          <w:bCs w:val="0"/>
        </w:rPr>
      </w:r>
      <w:r/>
    </w:p>
    <w:p>
      <w:pPr>
        <w:pStyle w:val="677"/>
        <w:ind w:left="50" w:right="50"/>
        <w:jc w:val="center"/>
        <w:spacing w:before="0" w:after="0" w:line="440" w:lineRule="exact"/>
        <w:widowControl w:val="off"/>
        <w:rPr>
          <w:rFonts w:hint="eastAsia" w:ascii="宋体" w:hAnsi="宋体"/>
          <w:sz w:val="36"/>
          <w:szCs w:val="36"/>
        </w:rPr>
      </w:pPr>
      <w:r/>
      <w:bookmarkEnd w:id="56"/>
      <w:r/>
      <w:bookmarkEnd w:id="57"/>
      <w:r/>
      <w:bookmarkEnd w:id="58"/>
      <w:r/>
      <w:bookmarkEnd w:id="59"/>
      <w:r/>
      <w:bookmarkStart w:id="82" w:name="_Toc315875321"/>
      <w:r/>
      <w:bookmarkStart w:id="83" w:name="_Toc158691774"/>
      <w:r/>
      <w:bookmarkStart w:id="84" w:name="_Toc315868058"/>
      <w:r>
        <w:rPr>
          <w:rFonts w:ascii="宋体" w:hAnsi="宋体"/>
          <w:sz w:val="36"/>
          <w:szCs w:val="36"/>
        </w:rPr>
        <w:br w:type="page" w:clear="all"/>
      </w:r>
      <w:bookmarkStart w:id="85" w:name="_Toc230362969"/>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82"/>
      <w:r/>
      <w:bookmarkEnd w:id="83"/>
      <w:r/>
      <w:bookmarkEnd w:id="84"/>
      <w:r/>
      <w:bookmarkEnd w:id="85"/>
      <w:r>
        <w:rPr>
          <w:rFonts w:hint="eastAsia" w:ascii="宋体" w:hAnsi="宋体"/>
          <w:sz w:val="36"/>
          <w:szCs w:val="36"/>
        </w:rPr>
      </w:r>
      <w:r/>
    </w:p>
    <w:p>
      <w:pPr>
        <w:pStyle w:val="676"/>
        <w:spacing w:after="0" w:line="440" w:lineRule="exact"/>
        <w:widowControl w:val="off"/>
        <w:rPr>
          <w:rFonts w:hint="eastAsia" w:cs="宋体"/>
          <w:b/>
          <w:bCs w:val="0"/>
          <w:sz w:val="28"/>
          <w:szCs w:val="28"/>
          <w:lang w:val="zh-CN"/>
        </w:rPr>
      </w:pPr>
      <w:r/>
      <w:bookmarkStart w:id="86" w:name="OLE_LINK21"/>
      <w:r/>
      <w:bookmarkStart w:id="87" w:name="_Toc315875323"/>
      <w:r/>
      <w:bookmarkStart w:id="88" w:name="_Toc158691775"/>
      <w:r/>
      <w:bookmarkStart w:id="89" w:name="_Toc315875322"/>
      <w:r/>
      <w:bookmarkStart w:id="90" w:name="_Toc511680876"/>
      <w:r/>
      <w:bookmarkStart w:id="91" w:name="_Toc315868059"/>
      <w:r/>
      <w:bookmarkStart w:id="92" w:name="_Toc158691776"/>
      <w:r/>
      <w:bookmarkStart w:id="93" w:name="_Toc315868060"/>
      <w:r>
        <w:rPr>
          <w:rFonts w:hint="eastAsia" w:cs="宋体"/>
          <w:b/>
          <w:bCs w:val="0"/>
          <w:sz w:val="28"/>
          <w:szCs w:val="28"/>
          <w:lang w:val="zh-CN"/>
        </w:rPr>
        <w:t xml:space="preserve">项目名称：</w:t>
      </w:r>
      <w:bookmarkStart w:id="94" w:name="OLE_LINK76"/>
      <w:r/>
      <w:bookmarkStart w:id="95" w:name="OLE_LINK77"/>
      <w:r>
        <w:rPr>
          <w:rFonts w:ascii="Segoe UI Symbol" w:hAnsi="Segoe UI Symbol" w:cs="Segoe UI Symbol"/>
          <w:b/>
          <w:bCs w:val="0"/>
          <w:sz w:val="28"/>
          <w:szCs w:val="28"/>
          <w:lang w:val="zh-CN"/>
        </w:rPr>
        <w:t xml:space="preserve">2026年度环境检测技术服务</w:t>
      </w:r>
      <w:r>
        <w:rPr>
          <w:rFonts w:hint="eastAsia" w:cs="宋体"/>
          <w:b/>
          <w:bCs w:val="0"/>
          <w:sz w:val="28"/>
          <w:szCs w:val="28"/>
          <w:lang w:val="zh-CN"/>
        </w:rPr>
      </w:r>
      <w:r/>
    </w:p>
    <w:p>
      <w:pPr>
        <w:pStyle w:val="676"/>
        <w:spacing w:after="0" w:line="440" w:lineRule="exact"/>
        <w:widowControl w:val="off"/>
        <w:rPr>
          <w:b/>
          <w:bCs w:val="0"/>
          <w:sz w:val="28"/>
          <w:szCs w:val="28"/>
        </w:rPr>
      </w:pPr>
      <w:r/>
      <w:bookmarkEnd w:id="94"/>
      <w:r/>
      <w:bookmarkEnd w:id="95"/>
      <w:r>
        <w:rPr>
          <w:rFonts w:hint="eastAsia"/>
          <w:b/>
          <w:bCs w:val="0"/>
          <w:sz w:val="28"/>
          <w:szCs w:val="28"/>
        </w:rPr>
        <w:t xml:space="preserve">项目编号：</w:t>
      </w:r>
      <w:r>
        <w:rPr>
          <w:rFonts w:cs="宋体"/>
          <w:b/>
          <w:bCs w:val="0"/>
          <w:sz w:val="28"/>
          <w:szCs w:val="28"/>
          <w:lang w:val="zh-CN"/>
        </w:rPr>
        <w:t xml:space="preserve">JSZC-320581-CSJY-G2026-0023</w:t>
      </w:r>
      <w:r>
        <w:rPr>
          <w:b/>
          <w:bCs w:val="0"/>
          <w:sz w:val="28"/>
          <w:szCs w:val="28"/>
        </w:rPr>
      </w:r>
      <w:r/>
    </w:p>
    <w:p>
      <w:pPr>
        <w:pStyle w:val="676"/>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苏州市常熟生态环境局</w:t>
      </w:r>
      <w:r>
        <w:rPr>
          <w:rFonts w:cs="宋体"/>
          <w:b/>
          <w:bCs w:val="0"/>
          <w:sz w:val="28"/>
          <w:szCs w:val="28"/>
          <w:lang w:val="zh-CN"/>
        </w:rPr>
      </w:r>
      <w:r/>
    </w:p>
    <w:p>
      <w:pPr>
        <w:pStyle w:val="676"/>
        <w:jc w:val="left"/>
        <w:spacing w:after="0" w:line="440" w:lineRule="exact"/>
        <w:rPr>
          <w:rFonts w:hint="eastAsia" w:cs="宋体"/>
          <w:b/>
          <w:color w:val="000000"/>
          <w:sz w:val="28"/>
          <w:szCs w:val="28"/>
        </w:rPr>
      </w:pPr>
      <w:r/>
      <w:bookmarkStart w:id="96" w:name="_Toc23714764"/>
      <w:r/>
      <w:bookmarkStart w:id="97" w:name="OLE_LINK92"/>
      <w:r/>
      <w:bookmarkStart w:id="98" w:name="OLE_LINK88"/>
      <w:r>
        <w:rPr>
          <w:rFonts w:hint="eastAsia" w:cs="宋体"/>
          <w:b/>
          <w:color w:val="000000"/>
          <w:sz w:val="28"/>
          <w:szCs w:val="28"/>
        </w:rPr>
        <w:t xml:space="preserve">分 包 号：适用于第一包</w:t>
      </w:r>
      <w:bookmarkStart w:id="99" w:name="OLE_LINK159"/>
      <w:r/>
      <w:bookmarkStart w:id="100" w:name="OLE_LINK158"/>
      <w:r>
        <w:rPr>
          <w:rFonts w:hint="eastAsia" w:cs="宋体"/>
          <w:b/>
          <w:color w:val="000000"/>
          <w:sz w:val="28"/>
          <w:szCs w:val="28"/>
        </w:rPr>
        <w:t xml:space="preserve">～</w:t>
      </w:r>
      <w:bookmarkEnd w:id="99"/>
      <w:r/>
      <w:bookmarkEnd w:id="100"/>
      <w:r>
        <w:rPr>
          <w:rFonts w:hint="eastAsia" w:cs="宋体"/>
          <w:b/>
          <w:color w:val="000000"/>
          <w:sz w:val="28"/>
          <w:szCs w:val="28"/>
        </w:rPr>
        <w:t xml:space="preserve">第三包</w:t>
      </w:r>
      <w:r/>
    </w:p>
    <w:p>
      <w:pPr>
        <w:pStyle w:val="676"/>
        <w:spacing w:after="0" w:line="440" w:lineRule="exact"/>
        <w:rPr>
          <w:rFonts w:ascii="Times New Roman" w:hAnsi="Times New Roman"/>
          <w:b/>
          <w:sz w:val="28"/>
          <w:szCs w:val="22"/>
        </w:rPr>
        <w:outlineLvl w:val="1"/>
      </w:pPr>
      <w:r/>
      <w:bookmarkEnd w:id="86"/>
      <w:r/>
      <w:bookmarkEnd w:id="97"/>
      <w:r/>
      <w:bookmarkEnd w:id="98"/>
      <w:r/>
      <w:bookmarkStart w:id="101" w:name="OLE_LINK31"/>
      <w:r/>
      <w:bookmarkStart w:id="102" w:name="_Toc227148269"/>
      <w:r/>
      <w:bookmarkStart w:id="103" w:name="_Toc230362970"/>
      <w:r>
        <w:rPr>
          <w:rFonts w:hint="eastAsia" w:ascii="Times New Roman" w:hAnsi="Times New Roman"/>
          <w:b/>
          <w:sz w:val="28"/>
          <w:szCs w:val="22"/>
        </w:rPr>
        <w:t xml:space="preserve">一、项目说明</w:t>
      </w:r>
      <w:bookmarkEnd w:id="96"/>
      <w:r/>
      <w:bookmarkEnd w:id="102"/>
      <w:r/>
      <w:bookmarkEnd w:id="103"/>
      <w:r>
        <w:rPr>
          <w:rFonts w:ascii="Times New Roman" w:hAnsi="Times New Roman"/>
          <w:b/>
          <w:sz w:val="28"/>
          <w:szCs w:val="22"/>
        </w:rPr>
      </w:r>
      <w:r/>
    </w:p>
    <w:p>
      <w:pPr>
        <w:pStyle w:val="676"/>
        <w:ind w:firstLine="240"/>
        <w:spacing w:after="0" w:line="440" w:lineRule="exact"/>
        <w:widowControl w:val="off"/>
        <w:rPr>
          <w:color w:val="000000"/>
        </w:rPr>
      </w:pPr>
      <w:r/>
      <w:bookmarkEnd w:id="101"/>
      <w:r>
        <w:t xml:space="preserve">1</w:t>
      </w:r>
      <w:bookmarkStart w:id="104" w:name="OLE_LINK19"/>
      <w:r/>
      <w:bookmarkStart w:id="105" w:name="OLE_LINK20"/>
      <w:r>
        <w:t xml:space="preserve">、</w:t>
      </w:r>
      <w:bookmarkStart w:id="106" w:name="OLE_LINK17"/>
      <w:r/>
      <w:bookmarkStart w:id="107" w:name="OLE_LINK18"/>
      <w:r>
        <w:rPr>
          <w:rFonts w:hint="eastAsia"/>
        </w:rPr>
        <w:t xml:space="preserve">本项目采购内容：</w:t>
      </w:r>
      <w:bookmarkEnd w:id="106"/>
      <w:r/>
      <w:bookmarkEnd w:id="107"/>
      <w:r>
        <w:rPr>
          <w:color w:val="000000"/>
        </w:rPr>
        <w:t xml:space="preserve">苏州市常熟生态环境局</w:t>
      </w:r>
      <w:r>
        <w:rPr>
          <w:rFonts w:hint="eastAsia"/>
          <w:color w:val="000000"/>
        </w:rPr>
        <w:t xml:space="preserve">所需的</w:t>
      </w:r>
      <w:r>
        <w:rPr>
          <w:color w:val="000000"/>
        </w:rPr>
        <w:t xml:space="preserve">2026年度环境检测技术服务。</w:t>
      </w:r>
      <w:bookmarkEnd w:id="104"/>
      <w:r/>
      <w:bookmarkEnd w:id="105"/>
      <w:r>
        <w:rPr>
          <w:color w:val="000000"/>
        </w:rPr>
      </w:r>
      <w:r/>
    </w:p>
    <w:p>
      <w:pPr>
        <w:pStyle w:val="676"/>
        <w:ind w:firstLine="240"/>
        <w:spacing w:after="0" w:line="440" w:lineRule="exact"/>
        <w:widowControl w:val="off"/>
        <w:rPr>
          <w:rFonts w:hint="eastAsia"/>
          <w:b/>
          <w:bCs w:val="0"/>
          <w:color w:val="000000"/>
        </w:rPr>
      </w:pPr>
      <w:r>
        <w:rPr>
          <w:rFonts w:hint="eastAsia"/>
          <w:b/>
          <w:bCs w:val="0"/>
          <w:color w:val="000000"/>
        </w:rPr>
        <w:t xml:space="preserve">注：中标后，采购人根据实际检测任务量合理分配检测任务。具体分配方式以采购人下达的任务通知为准。</w:t>
      </w:r>
      <w:r/>
    </w:p>
    <w:p>
      <w:pPr>
        <w:pStyle w:val="676"/>
        <w:ind w:firstLine="240"/>
        <w:spacing w:after="0" w:line="440" w:lineRule="exact"/>
        <w:widowControl w:val="off"/>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自行承担。联系人：</w:t>
      </w:r>
      <w:r>
        <w:rPr>
          <w:rFonts w:hint="eastAsia" w:cs="宋体"/>
          <w:lang w:val="zh-CN"/>
        </w:rPr>
        <w:t xml:space="preserve">许忆秋</w:t>
      </w:r>
      <w:r>
        <w:rPr>
          <w:rFonts w:hint="eastAsia"/>
        </w:rPr>
        <w:t xml:space="preserve">；</w:t>
      </w:r>
      <w:r>
        <w:rPr>
          <w:rFonts w:hint="eastAsia" w:cs="宋体"/>
          <w:lang w:val="zh-CN"/>
        </w:rPr>
        <w:t xml:space="preserve">联系电话：</w:t>
      </w:r>
      <w:r>
        <w:rPr>
          <w:rFonts w:hint="eastAsia"/>
        </w:rPr>
        <w:t xml:space="preserve">0</w:t>
      </w:r>
      <w:r>
        <w:t xml:space="preserve">512-52824002</w:t>
      </w:r>
      <w:r>
        <w:rPr>
          <w:rFonts w:hint="eastAsia"/>
        </w:rPr>
        <w:t xml:space="preserve">。投标人在投标时应充分考虑现场实际情况，采购人不负担因投标人对项目现场情况考虑不周而产生的其他任何费用。</w:t>
      </w:r>
      <w:r/>
    </w:p>
    <w:p>
      <w:pPr>
        <w:pStyle w:val="676"/>
        <w:ind w:firstLine="240"/>
        <w:spacing w:after="0" w:line="440" w:lineRule="exact"/>
        <w:widowControl w:val="off"/>
      </w:pPr>
      <w:r>
        <w:t xml:space="preserve">3</w:t>
      </w:r>
      <w:r>
        <w:rPr>
          <w:rFonts w:hint="eastAsia"/>
        </w:rPr>
        <w:t xml:space="preserve">、服务地点：常熟市范围内</w:t>
      </w:r>
      <w:r>
        <w:t xml:space="preserve">。</w:t>
      </w:r>
      <w:r/>
    </w:p>
    <w:p>
      <w:pPr>
        <w:pStyle w:val="676"/>
        <w:ind w:firstLine="240"/>
        <w:spacing w:after="0" w:line="440" w:lineRule="exact"/>
        <w:widowControl w:val="off"/>
        <w:rPr>
          <w:rFonts w:hint="eastAsia"/>
        </w:rPr>
      </w:pPr>
      <w:r>
        <w:t xml:space="preserve">4</w:t>
      </w:r>
      <w:r>
        <w:rPr>
          <w:rFonts w:hint="eastAsia"/>
        </w:rPr>
        <w:t xml:space="preserve">、服务期限：2</w:t>
      </w:r>
      <w:r>
        <w:t xml:space="preserve">026</w:t>
      </w:r>
      <w:r>
        <w:rPr>
          <w:rFonts w:hint="eastAsia"/>
        </w:rPr>
        <w:t xml:space="preserve">年6月2</w:t>
      </w:r>
      <w:r>
        <w:t xml:space="preserve">1</w:t>
      </w:r>
      <w:r>
        <w:rPr>
          <w:rFonts w:hint="eastAsia"/>
        </w:rPr>
        <w:t xml:space="preserve">日</w:t>
      </w:r>
      <w:r>
        <w:rPr>
          <w:rFonts w:hint="eastAsia"/>
          <w:bCs w:val="0"/>
        </w:rPr>
        <w:t xml:space="preserve">至2</w:t>
      </w:r>
      <w:r>
        <w:rPr>
          <w:bCs w:val="0"/>
        </w:rPr>
        <w:t xml:space="preserve">027</w:t>
      </w:r>
      <w:r>
        <w:rPr>
          <w:rFonts w:hint="eastAsia"/>
          <w:bCs w:val="0"/>
        </w:rPr>
        <w:t xml:space="preserve">年</w:t>
      </w:r>
      <w:r>
        <w:rPr>
          <w:bCs w:val="0"/>
        </w:rPr>
        <w:t xml:space="preserve">6</w:t>
      </w:r>
      <w:r>
        <w:rPr>
          <w:rFonts w:hint="eastAsia"/>
          <w:bCs w:val="0"/>
        </w:rPr>
        <w:t xml:space="preserve">月2</w:t>
      </w:r>
      <w:r>
        <w:rPr>
          <w:bCs w:val="0"/>
        </w:rPr>
        <w:t xml:space="preserve">0</w:t>
      </w:r>
      <w:r>
        <w:rPr>
          <w:rFonts w:hint="eastAsia"/>
          <w:bCs w:val="0"/>
        </w:rPr>
        <w:t xml:space="preserve">日</w:t>
      </w:r>
      <w:r>
        <w:rPr>
          <w:rFonts w:hint="eastAsia"/>
        </w:rPr>
        <w:t xml:space="preserve">。</w:t>
      </w:r>
      <w:r/>
    </w:p>
    <w:p>
      <w:pPr>
        <w:pStyle w:val="676"/>
        <w:ind w:firstLine="240"/>
        <w:spacing w:after="0" w:line="440" w:lineRule="exact"/>
        <w:widowControl w:val="off"/>
      </w:pPr>
      <w:r/>
      <w:bookmarkStart w:id="108" w:name="OLE_LINK175"/>
      <w:r/>
      <w:bookmarkStart w:id="109" w:name="OLE_LINK176"/>
      <w:r>
        <w:t xml:space="preserve">5</w:t>
      </w:r>
      <w:r>
        <w:rPr>
          <w:rFonts w:hint="eastAsia"/>
        </w:rPr>
        <w:t xml:space="preserve">、付款方式：</w:t>
      </w:r>
      <w:r/>
    </w:p>
    <w:p>
      <w:pPr>
        <w:pStyle w:val="676"/>
        <w:ind w:firstLine="360"/>
        <w:spacing w:after="0" w:line="440" w:lineRule="exact"/>
        <w:widowControl w:val="off"/>
        <w:rPr>
          <w:rFonts w:hint="eastAsia"/>
        </w:rPr>
      </w:pPr>
      <w:r>
        <w:t xml:space="preserve">5.1各包支付方式如下</w:t>
      </w:r>
      <w:r>
        <w:rPr>
          <w:rFonts w:hint="eastAsia"/>
        </w:rPr>
        <w:t xml:space="preserve">：</w:t>
      </w:r>
      <w:r/>
    </w:p>
    <w:p>
      <w:pPr>
        <w:pStyle w:val="676"/>
        <w:ind w:firstLine="360"/>
        <w:spacing w:after="0" w:line="440" w:lineRule="exact"/>
        <w:widowControl w:val="off"/>
        <w:rPr>
          <w:color w:val="000000"/>
        </w:rPr>
      </w:pPr>
      <w:r/>
      <w:bookmarkStart w:id="110" w:name="OLE_LINK26"/>
      <w:r/>
      <w:bookmarkStart w:id="111" w:name="OLE_LINK27"/>
      <w:r/>
      <w:bookmarkStart w:id="112" w:name="OLE_LINK29"/>
      <w:r/>
      <w:bookmarkStart w:id="113" w:name="OLE_LINK25"/>
      <w:r/>
      <w:bookmarkStart w:id="114" w:name="OLE_LINK111"/>
      <w:r/>
      <w:bookmarkStart w:id="115" w:name="OLE_LINK28"/>
      <w:r/>
      <w:bookmarkStart w:id="116" w:name="OLE_LINK168"/>
      <w:r/>
      <w:bookmarkStart w:id="117" w:name="OLE_LINK169"/>
      <w:r/>
      <w:bookmarkStart w:id="118" w:name="OLE_LINK22"/>
      <w:r/>
      <w:bookmarkStart w:id="119" w:name="OLE_LINK42"/>
      <w:r/>
      <w:bookmarkStart w:id="120" w:name="OLE_LINK30"/>
      <w:r/>
      <w:bookmarkStart w:id="121" w:name="OLE_LINK7"/>
      <w:r/>
      <w:bookmarkStart w:id="122" w:name="OLE_LINK8"/>
      <w:r/>
      <w:bookmarkStart w:id="123" w:name="OLE_LINK9"/>
      <w:r>
        <w:rPr>
          <w:rFonts w:hint="eastAsia"/>
          <w:color w:val="000000"/>
        </w:rPr>
        <w:t xml:space="preserve">（1）</w:t>
      </w:r>
      <w:r>
        <w:rPr>
          <w:rFonts w:hint="eastAsia"/>
          <w:color w:val="000000"/>
        </w:rPr>
        <w:t xml:space="preserve">第一包：</w:t>
      </w:r>
      <w:bookmarkEnd w:id="118"/>
      <w:r/>
      <w:bookmarkEnd w:id="119"/>
      <w:r/>
      <w:bookmarkEnd w:id="120"/>
      <w:r>
        <w:rPr>
          <w:rFonts w:hint="eastAsia"/>
          <w:color w:val="000000"/>
        </w:rPr>
        <w:t xml:space="preserve">自合同签订之日起至202</w:t>
      </w:r>
      <w:r>
        <w:rPr>
          <w:color w:val="000000"/>
        </w:rPr>
        <w:t xml:space="preserve">6</w:t>
      </w:r>
      <w:r>
        <w:rPr>
          <w:rFonts w:hint="eastAsia"/>
          <w:color w:val="000000"/>
        </w:rPr>
        <w:t xml:space="preserve">年年底前，采购人</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累计支付金额不超过人民币254646.00元。</w:t>
      </w:r>
      <w:r/>
    </w:p>
    <w:p>
      <w:pPr>
        <w:pStyle w:val="676"/>
        <w:ind w:firstLine="360"/>
        <w:spacing w:after="0" w:line="440" w:lineRule="exact"/>
        <w:widowControl w:val="off"/>
        <w:rPr>
          <w:color w:val="000000"/>
        </w:rPr>
      </w:pPr>
      <w:r>
        <w:rPr>
          <w:rFonts w:hint="eastAsia"/>
          <w:color w:val="000000"/>
        </w:rPr>
        <w:t xml:space="preserve">（2）</w:t>
      </w:r>
      <w:r>
        <w:rPr>
          <w:rFonts w:hint="eastAsia"/>
          <w:color w:val="000000"/>
        </w:rPr>
        <w:t xml:space="preserve">第二包：自合同签订之日起至202</w:t>
      </w:r>
      <w:r>
        <w:rPr>
          <w:color w:val="000000"/>
        </w:rPr>
        <w:t xml:space="preserve">6</w:t>
      </w:r>
      <w:r>
        <w:rPr>
          <w:rFonts w:hint="eastAsia"/>
          <w:color w:val="000000"/>
        </w:rPr>
        <w:t xml:space="preserve">年年底前，采购人</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累计支付金额不超过人民币229339.60元。</w:t>
      </w:r>
      <w:r/>
    </w:p>
    <w:p>
      <w:pPr>
        <w:pStyle w:val="676"/>
        <w:ind w:firstLine="360"/>
        <w:spacing w:after="0" w:line="440" w:lineRule="exact"/>
        <w:widowControl w:val="off"/>
        <w:rPr>
          <w:rFonts w:hint="eastAsia"/>
          <w:color w:val="000000"/>
        </w:rPr>
      </w:pPr>
      <w:r>
        <w:rPr>
          <w:rFonts w:hint="eastAsia"/>
          <w:color w:val="000000"/>
        </w:rPr>
        <w:t xml:space="preserve">（3）</w:t>
      </w:r>
      <w:r>
        <w:rPr>
          <w:rFonts w:hint="eastAsia"/>
          <w:color w:val="000000"/>
        </w:rPr>
        <w:t xml:space="preserve">第三包：自合同签订之日起至202</w:t>
      </w:r>
      <w:r>
        <w:rPr>
          <w:color w:val="000000"/>
        </w:rPr>
        <w:t xml:space="preserve">6</w:t>
      </w:r>
      <w:r>
        <w:rPr>
          <w:rFonts w:hint="eastAsia"/>
          <w:color w:val="000000"/>
        </w:rPr>
        <w:t xml:space="preserve">年年底前，采购人</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累计支付金额不超过人民币205614.40</w:t>
      </w:r>
      <w:r>
        <w:rPr>
          <w:rFonts w:hint="eastAsia"/>
          <w:color w:val="000000"/>
        </w:rPr>
        <w:t xml:space="preserve">元。</w:t>
      </w:r>
      <w:r/>
    </w:p>
    <w:p>
      <w:pPr>
        <w:pStyle w:val="676"/>
        <w:ind w:firstLine="360"/>
        <w:spacing w:after="0" w:line="440" w:lineRule="exact"/>
        <w:widowControl w:val="off"/>
      </w:pPr>
      <w:r/>
      <w:bookmarkEnd w:id="110"/>
      <w:r/>
      <w:bookmarkEnd w:id="111"/>
      <w:r/>
      <w:bookmarkEnd w:id="116"/>
      <w:r/>
      <w:bookmarkEnd w:id="117"/>
      <w:r/>
      <w:bookmarkEnd w:id="121"/>
      <w:r/>
      <w:bookmarkEnd w:id="122"/>
      <w:r/>
      <w:bookmarkEnd w:id="123"/>
      <w:r>
        <w:rPr>
          <w:rFonts w:hint="eastAsia"/>
        </w:rPr>
        <w:t xml:space="preserve">5</w:t>
      </w:r>
      <w:r>
        <w:t xml:space="preserve">.2</w:t>
      </w:r>
      <w:r>
        <w:rPr>
          <w:rFonts w:ascii="Segoe UI" w:hAnsi="Segoe UI" w:cs="Segoe UI"/>
          <w:shd w:val="clear" w:color="auto" w:fill="ffffff"/>
        </w:rPr>
        <w:t xml:space="preserve">剩余款项在服务期满且采购人根据考核标准完成最终考核后，于服务到期后一年内付清</w:t>
      </w:r>
      <w:r>
        <w:rPr>
          <w:rFonts w:hint="eastAsia"/>
        </w:rPr>
        <w:t xml:space="preserve">。</w:t>
      </w:r>
      <w:r/>
    </w:p>
    <w:p>
      <w:pPr>
        <w:pStyle w:val="676"/>
        <w:spacing w:after="0" w:line="440" w:lineRule="exact"/>
        <w:widowControl w:val="off"/>
        <w:rPr>
          <w:rFonts w:hint="eastAsia"/>
          <w:b/>
        </w:rPr>
      </w:pPr>
      <w:r/>
      <w:bookmarkEnd w:id="108"/>
      <w:r/>
      <w:bookmarkEnd w:id="109"/>
      <w:r/>
      <w:bookmarkEnd w:id="113"/>
      <w:r/>
      <w:bookmarkEnd w:id="114"/>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p>
    <w:p>
      <w:pPr>
        <w:pStyle w:val="676"/>
        <w:ind w:firstLine="480"/>
        <w:spacing w:after="0" w:line="420" w:lineRule="exact"/>
        <w:widowControl w:val="off"/>
        <w:rPr>
          <w:rFonts w:hint="eastAsia"/>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p>
    <w:p>
      <w:pPr>
        <w:pStyle w:val="676"/>
        <w:ind w:firstLine="240"/>
        <w:spacing w:after="0" w:line="440" w:lineRule="exact"/>
        <w:widowControl w:val="off"/>
        <w:rPr>
          <w:rFonts w:hint="eastAsia"/>
          <w:b/>
        </w:rPr>
      </w:pPr>
      <w:r/>
      <w:bookmarkEnd w:id="112"/>
      <w:r/>
      <w:bookmarkEnd w:id="115"/>
      <w:r>
        <w:rPr>
          <w:b/>
        </w:rPr>
        <w:t xml:space="preserve">6</w:t>
      </w:r>
      <w:r>
        <w:rPr>
          <w:rFonts w:hint="eastAsia"/>
          <w:b/>
        </w:rPr>
        <w:t xml:space="preserve">、结算方式：</w:t>
      </w:r>
      <w:bookmarkStart w:id="124" w:name="OLE_LINK32"/>
      <w:r/>
      <w:bookmarkStart w:id="125" w:name="OLE_LINK33"/>
      <w:r>
        <w:rPr>
          <w:rFonts w:hint="eastAsia"/>
          <w:b/>
        </w:rPr>
        <w:t xml:space="preserve">投标优惠率</w:t>
      </w:r>
      <w:r>
        <w:rPr>
          <w:rFonts w:hint="eastAsia"/>
          <w:b/>
          <w:bCs w:val="0"/>
          <w:color w:val="000000"/>
        </w:rPr>
        <w:t xml:space="preserve">方式结算</w:t>
      </w:r>
      <w:r>
        <w:rPr>
          <w:rFonts w:hint="eastAsia"/>
          <w:b/>
        </w:rPr>
      </w:r>
      <w:r/>
    </w:p>
    <w:p>
      <w:pPr>
        <w:pStyle w:val="676"/>
        <w:ind w:firstLine="480"/>
        <w:spacing w:after="0" w:line="440" w:lineRule="exact"/>
        <w:widowControl w:val="off"/>
        <w:rPr>
          <w:b/>
        </w:rPr>
      </w:pPr>
      <w:r/>
      <w:bookmarkStart w:id="126" w:name="OLE_LINK71"/>
      <w:r/>
      <w:bookmarkStart w:id="127" w:name="OLE_LINK43"/>
      <w:r>
        <w:rPr>
          <w:b/>
        </w:rPr>
        <w:t xml:space="preserve">6.1</w:t>
      </w:r>
      <w:r>
        <w:rPr>
          <w:rFonts w:hint="eastAsia"/>
          <w:b/>
        </w:rPr>
        <w:t xml:space="preserve">每家企业</w:t>
      </w:r>
      <w:r>
        <w:rPr>
          <w:b/>
          <w:color w:val="000000"/>
        </w:rPr>
        <w:t xml:space="preserve">土壤污染重点监管单位设施周边监测</w:t>
      </w:r>
      <w:r>
        <w:rPr>
          <w:rFonts w:hint="eastAsia"/>
          <w:b/>
          <w:color w:val="000000"/>
        </w:rPr>
        <w:t xml:space="preserve">业务</w:t>
      </w:r>
      <w:r>
        <w:rPr>
          <w:b/>
        </w:rPr>
        <w:t xml:space="preserve">结算方式</w:t>
      </w:r>
      <w:r>
        <w:rPr>
          <w:rFonts w:hint="eastAsia"/>
          <w:b/>
        </w:rPr>
        <w:t xml:space="preserve">：</w:t>
      </w:r>
      <w:r>
        <w:rPr>
          <w:b/>
        </w:rPr>
        <w:t xml:space="preserve">对应分包中标人</w:t>
      </w:r>
      <w:r>
        <w:rPr>
          <w:rFonts w:hint="eastAsia"/>
          <w:b/>
        </w:rPr>
        <w:t xml:space="preserve">的基础</w:t>
      </w:r>
      <w:r>
        <w:rPr>
          <w:b/>
        </w:rPr>
        <w:t xml:space="preserve">检测费</w:t>
      </w:r>
      <w:r>
        <w:rPr>
          <w:rFonts w:hint="eastAsia"/>
          <w:b/>
        </w:rPr>
        <w:t xml:space="preserve">5</w:t>
      </w:r>
      <w:r>
        <w:rPr>
          <w:b/>
        </w:rPr>
        <w:t xml:space="preserve">万元×(1-</w:t>
      </w:r>
      <w:r>
        <w:rPr>
          <w:rFonts w:hint="eastAsia"/>
          <w:b/>
        </w:rPr>
        <w:t xml:space="preserve">中标</w:t>
      </w:r>
      <w:r>
        <w:rPr>
          <w:b/>
        </w:rPr>
        <w:t xml:space="preserve">优惠率)</w:t>
      </w:r>
      <w:r/>
    </w:p>
    <w:p>
      <w:pPr>
        <w:pStyle w:val="676"/>
        <w:ind w:firstLine="480"/>
        <w:spacing w:after="0" w:line="440" w:lineRule="exact"/>
        <w:widowControl w:val="off"/>
        <w:rPr>
          <w:rFonts w:hint="eastAsia"/>
        </w:rPr>
      </w:pPr>
      <w:r>
        <w:rPr>
          <w:b/>
        </w:rPr>
        <w:t xml:space="preserve">6.1</w:t>
      </w:r>
      <w:r>
        <w:rPr>
          <w:rFonts w:hint="eastAsia"/>
          <w:b/>
        </w:rPr>
        <w:t xml:space="preserve">除</w:t>
      </w:r>
      <w:r>
        <w:rPr>
          <w:b/>
          <w:color w:val="000000"/>
        </w:rPr>
        <w:t xml:space="preserve">土壤污染重点监管单位设施周边监测</w:t>
      </w:r>
      <w:r>
        <w:rPr>
          <w:rFonts w:hint="eastAsia"/>
          <w:b/>
          <w:color w:val="000000"/>
        </w:rPr>
        <w:t xml:space="preserve">以外业务</w:t>
      </w:r>
      <w:r>
        <w:rPr>
          <w:b/>
        </w:rPr>
        <w:t xml:space="preserve">结算方式</w:t>
      </w:r>
      <w:r>
        <w:rPr>
          <w:rFonts w:hint="eastAsia"/>
          <w:b/>
        </w:rPr>
        <w:t xml:space="preserve">：</w:t>
      </w:r>
      <w:r>
        <w:rPr>
          <w:rFonts w:hint="eastAsia"/>
          <w:bCs w:val="0"/>
        </w:rPr>
        <w:t xml:space="preserve">参照《江苏省环境监测专业服务收费标准》</w:t>
      </w:r>
      <w:r>
        <w:rPr>
          <w:b/>
          <w:bCs w:val="0"/>
        </w:rPr>
        <w:t xml:space="preserve">（详见附件）</w:t>
      </w:r>
      <w:r>
        <w:rPr>
          <w:rFonts w:hint="eastAsia"/>
          <w:bCs w:val="0"/>
        </w:rPr>
        <w:t xml:space="preserve">，在现行江苏省、苏州市及常熟市政府及物价、财政、环保部门规定的环境监测专业服务收费标准和政策基础上</w:t>
      </w:r>
      <w:r>
        <w:rPr>
          <w:rFonts w:hint="eastAsia"/>
          <w:b/>
        </w:rPr>
        <w:t xml:space="preserve">，按照实际发生数量×</w:t>
      </w:r>
      <w:r>
        <w:rPr>
          <w:rFonts w:hint="eastAsia"/>
          <w:b/>
          <w:color w:val="000000"/>
        </w:rPr>
        <w:t xml:space="preserve">收费标准</w:t>
      </w:r>
      <w:r>
        <w:rPr>
          <w:rFonts w:hint="eastAsia"/>
          <w:b/>
        </w:rPr>
        <w:t xml:space="preserve">×（1-中标优惠率）计算。</w:t>
      </w:r>
      <w:r>
        <w:rPr>
          <w:rFonts w:hint="eastAsia"/>
        </w:rPr>
      </w:r>
      <w:r/>
    </w:p>
    <w:p>
      <w:pPr>
        <w:pStyle w:val="676"/>
        <w:ind w:firstLine="240"/>
        <w:spacing w:after="0" w:line="430" w:lineRule="exact"/>
        <w:widowControl w:val="off"/>
        <w:rPr>
          <w:b/>
          <w:bCs w:val="0"/>
          <w:color w:val="000000"/>
        </w:rPr>
      </w:pPr>
      <w:r/>
      <w:bookmarkEnd w:id="124"/>
      <w:r/>
      <w:bookmarkEnd w:id="125"/>
      <w:r/>
      <w:bookmarkEnd w:id="126"/>
      <w:r/>
      <w:bookmarkEnd w:id="127"/>
      <w:r/>
      <w:bookmarkStart w:id="128" w:name="OLE_LINK49"/>
      <w:r/>
      <w:bookmarkStart w:id="129" w:name="OLE_LINK48"/>
      <w:r>
        <w:t xml:space="preserve">7</w:t>
      </w:r>
      <w:r>
        <w:rPr>
          <w:rFonts w:hint="eastAsia"/>
        </w:rPr>
        <w:t xml:space="preserve">、</w:t>
      </w:r>
      <w:bookmarkStart w:id="130" w:name="OLE_LINK68"/>
      <w:r>
        <w:rPr>
          <w:rFonts w:hint="eastAsia"/>
        </w:rPr>
        <w:t xml:space="preserve">本项目采购预算为</w:t>
      </w:r>
      <w:r>
        <w:rPr>
          <w:rFonts w:hint="eastAsia"/>
          <w:b/>
        </w:rPr>
        <w:t xml:space="preserve">人民币</w:t>
      </w:r>
      <w:bookmarkStart w:id="131" w:name="OLE_LINK100"/>
      <w:r>
        <w:rPr>
          <w:rFonts w:hint="eastAsia"/>
          <w:b/>
        </w:rPr>
        <w:t xml:space="preserve">1</w:t>
      </w:r>
      <w:r>
        <w:rPr>
          <w:b/>
        </w:rPr>
        <w:t xml:space="preserve">744000.00</w:t>
      </w:r>
      <w:bookmarkEnd w:id="131"/>
      <w:r>
        <w:rPr>
          <w:rFonts w:hint="eastAsia"/>
          <w:b/>
        </w:rPr>
        <w:t xml:space="preserve">元整（人民币壹佰柒拾肆万肆仟元整），</w:t>
      </w:r>
      <w:r>
        <w:rPr>
          <w:rFonts w:hint="eastAsia"/>
          <w:b/>
          <w:bCs w:val="0"/>
          <w:lang w:val="zh-CN"/>
        </w:rPr>
        <w:t xml:space="preserve">最高限价为人民币</w:t>
      </w:r>
      <w:r>
        <w:rPr>
          <w:b/>
          <w:bCs w:val="0"/>
          <w:lang w:val="zh-CN"/>
        </w:rPr>
        <w:t xml:space="preserve">1724000.00元整（人民币</w:t>
      </w:r>
      <w:r>
        <w:rPr>
          <w:rFonts w:hint="eastAsia"/>
          <w:b/>
          <w:bCs w:val="0"/>
          <w:lang w:val="zh-CN"/>
        </w:rPr>
        <w:t xml:space="preserve">壹佰柒拾贰万肆仟元</w:t>
      </w:r>
      <w:r>
        <w:rPr>
          <w:b/>
          <w:bCs w:val="0"/>
          <w:color w:val="000000"/>
          <w:lang w:val="zh-CN"/>
        </w:rPr>
        <w:t xml:space="preserve">整）</w:t>
      </w:r>
      <w:r>
        <w:rPr>
          <w:rFonts w:hint="eastAsia"/>
          <w:b/>
          <w:bCs w:val="0"/>
          <w:lang w:val="zh-CN"/>
        </w:rPr>
        <w:t xml:space="preserve">。</w:t>
      </w:r>
      <w:r>
        <w:rPr>
          <w:rFonts w:hint="eastAsia"/>
          <w:b/>
          <w:bCs w:val="0"/>
          <w:color w:val="000000"/>
        </w:rPr>
        <w:t xml:space="preserve">投标人需对</w:t>
      </w:r>
      <w:r>
        <w:rPr>
          <w:rFonts w:hint="eastAsia"/>
          <w:b/>
        </w:rPr>
        <w:t xml:space="preserve">每个分包的</w:t>
      </w:r>
      <w:r>
        <w:rPr>
          <w:b/>
        </w:rPr>
        <w:t xml:space="preserve">土壤污染重点监管单位设施周边监测</w:t>
      </w:r>
      <w:r>
        <w:rPr>
          <w:rFonts w:hint="eastAsia"/>
          <w:b/>
        </w:rPr>
        <w:t xml:space="preserve">业务和除</w:t>
      </w:r>
      <w:bookmarkStart w:id="132" w:name="OLE_LINK69"/>
      <w:r>
        <w:rPr>
          <w:b/>
          <w:color w:val="000000"/>
        </w:rPr>
        <w:t xml:space="preserve">土壤污染重点监管单位设施周边监测</w:t>
      </w:r>
      <w:bookmarkEnd w:id="132"/>
      <w:r>
        <w:rPr>
          <w:rFonts w:hint="eastAsia"/>
          <w:b/>
          <w:color w:val="000000"/>
        </w:rPr>
        <w:t xml:space="preserve">以外</w:t>
      </w:r>
      <w:r>
        <w:rPr>
          <w:rFonts w:hint="eastAsia"/>
          <w:b/>
        </w:rPr>
        <w:t xml:space="preserve">业务</w:t>
      </w:r>
      <w:r>
        <w:rPr>
          <w:rFonts w:ascii="Segoe UI" w:hAnsi="Segoe UI" w:cs="Segoe UI"/>
          <w:b/>
          <w:bCs w:val="0"/>
          <w:color w:val="0f1115"/>
          <w:shd w:val="clear" w:color="auto" w:fill="ffffff"/>
        </w:rPr>
        <w:t xml:space="preserve">分别进行</w:t>
      </w:r>
      <w:r>
        <w:rPr>
          <w:rFonts w:hint="eastAsia" w:ascii="Segoe UI" w:hAnsi="Segoe UI" w:cs="Segoe UI"/>
          <w:b/>
          <w:bCs w:val="0"/>
          <w:color w:val="0f1115"/>
          <w:shd w:val="clear" w:color="auto" w:fill="ffffff"/>
        </w:rPr>
        <w:t xml:space="preserve">投标</w:t>
      </w:r>
      <w:r>
        <w:rPr>
          <w:rFonts w:ascii="Segoe UI" w:hAnsi="Segoe UI" w:cs="Segoe UI"/>
          <w:b/>
          <w:bCs w:val="0"/>
          <w:color w:val="0f1115"/>
          <w:shd w:val="clear" w:color="auto" w:fill="ffffff"/>
        </w:rPr>
        <w:t xml:space="preserve">优惠率报价</w:t>
      </w:r>
      <w:bookmarkStart w:id="133" w:name="OLE_LINK81"/>
      <w:r/>
      <w:bookmarkStart w:id="134" w:name="OLE_LINK82"/>
      <w:r>
        <w:rPr>
          <w:rFonts w:hint="eastAsia"/>
          <w:b/>
          <w:bCs w:val="0"/>
          <w:color w:val="000000"/>
        </w:rPr>
        <w:t xml:space="preserve">，</w:t>
      </w:r>
      <w:r>
        <w:rPr>
          <w:rFonts w:hint="eastAsia"/>
          <w:b/>
          <w:bCs w:val="0"/>
        </w:rPr>
        <w:t xml:space="preserve">其中</w:t>
      </w:r>
      <w:r>
        <w:rPr>
          <w:b/>
        </w:rPr>
        <w:t xml:space="preserve">土壤污染重点监管单位设施周边监测</w:t>
      </w:r>
      <w:r>
        <w:rPr>
          <w:rFonts w:hint="eastAsia"/>
          <w:b/>
        </w:rPr>
        <w:t xml:space="preserve">业务报价优惠率</w:t>
      </w:r>
      <w:r>
        <w:rPr>
          <w:rFonts w:hint="eastAsia"/>
          <w:b/>
          <w:bCs w:val="0"/>
        </w:rPr>
        <w:t xml:space="preserve">≥</w:t>
      </w:r>
      <w:r>
        <w:rPr>
          <w:b/>
          <w:bCs w:val="0"/>
        </w:rPr>
        <w:t xml:space="preserve">0%</w:t>
      </w:r>
      <w:r>
        <w:rPr>
          <w:rFonts w:hint="eastAsia"/>
          <w:b/>
          <w:bCs w:val="0"/>
        </w:rPr>
        <w:t xml:space="preserve">，</w:t>
      </w:r>
      <w:r>
        <w:rPr>
          <w:rFonts w:hint="eastAsia"/>
          <w:b/>
        </w:rPr>
        <w:t xml:space="preserve">除</w:t>
      </w:r>
      <w:r>
        <w:rPr>
          <w:b/>
        </w:rPr>
        <w:t xml:space="preserve">土壤污染重点监管单位设施周边监测</w:t>
      </w:r>
      <w:r>
        <w:rPr>
          <w:rFonts w:hint="eastAsia"/>
          <w:b/>
        </w:rPr>
        <w:t xml:space="preserve">以外业务</w:t>
      </w:r>
      <w:r>
        <w:rPr>
          <w:rFonts w:hint="eastAsia"/>
          <w:b/>
          <w:bCs w:val="0"/>
        </w:rPr>
        <w:t xml:space="preserve">报价优惠率≥</w:t>
      </w:r>
      <w:r>
        <w:rPr>
          <w:b/>
          <w:bCs w:val="0"/>
        </w:rPr>
        <w:t xml:space="preserve">45%</w:t>
      </w:r>
      <w:r>
        <w:rPr>
          <w:rFonts w:hint="eastAsia"/>
          <w:b/>
          <w:bCs w:val="0"/>
        </w:rPr>
        <w:t xml:space="preserve">，</w:t>
      </w:r>
      <w:r>
        <w:rPr>
          <w:b/>
          <w:bCs w:val="0"/>
          <w:color w:val="000000"/>
        </w:rPr>
        <w:t xml:space="preserve">否则将作无效投标处理</w:t>
      </w:r>
      <w:bookmarkEnd w:id="133"/>
      <w:r/>
      <w:bookmarkEnd w:id="134"/>
      <w:r>
        <w:rPr>
          <w:b/>
          <w:bCs w:val="0"/>
          <w:color w:val="000000"/>
        </w:rPr>
        <w:t xml:space="preserve">。</w:t>
      </w:r>
      <w:r/>
    </w:p>
    <w:p>
      <w:pPr>
        <w:pStyle w:val="676"/>
        <w:ind w:firstLine="360"/>
        <w:spacing w:after="0" w:line="440" w:lineRule="exact"/>
        <w:widowControl w:val="off"/>
        <w:rPr>
          <w:rFonts w:cs="宋体"/>
          <w:b/>
          <w:bCs w:val="0"/>
          <w:lang w:val="zh-CN"/>
        </w:rPr>
      </w:pPr>
      <w:r/>
      <w:bookmarkEnd w:id="128"/>
      <w:r/>
      <w:bookmarkEnd w:id="129"/>
      <w:r/>
      <w:bookmarkEnd w:id="130"/>
      <w:r>
        <w:rPr>
          <w:rFonts w:cs="宋体"/>
          <w:b/>
          <w:bCs w:val="0"/>
          <w:lang w:val="zh-CN"/>
        </w:rPr>
        <w:t xml:space="preserve">7.1</w:t>
      </w:r>
      <w:r>
        <w:rPr>
          <w:rFonts w:hint="eastAsia" w:cs="宋体"/>
          <w:b/>
          <w:bCs w:val="0"/>
          <w:lang w:val="zh-CN"/>
        </w:rPr>
        <w:t xml:space="preserve">各分包采购预算详见下表：</w:t>
      </w:r>
      <w:r>
        <w:rPr>
          <w:rFonts w:cs="宋体"/>
          <w:b/>
          <w:bCs w:val="0"/>
          <w:lang w:val="zh-CN"/>
        </w:rPr>
      </w:r>
      <w:r/>
    </w:p>
    <w:tbl>
      <w:tblPr>
        <w:tblW w:w="99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685"/>
        <w:gridCol w:w="1701"/>
        <w:gridCol w:w="1701"/>
        <w:gridCol w:w="1781"/>
      </w:tblGrid>
      <w:tr>
        <w:trPr/>
        <w:tc>
          <w:tcPr>
            <w:shd w:val="clear" w:color="auto" w:fill="e7e6e6"/>
            <w:tcW w:w="1101" w:type="dxa"/>
            <w:vAlign w:val="center"/>
            <w:textDirection w:val="lrTb"/>
            <w:noWrap w:val="false"/>
          </w:tcPr>
          <w:p>
            <w:pPr>
              <w:pStyle w:val="676"/>
              <w:jc w:val="center"/>
              <w:spacing w:after="0" w:line="240" w:lineRule="auto"/>
              <w:rPr>
                <w:rFonts w:hint="eastAsia"/>
                <w:b/>
              </w:rPr>
            </w:pPr>
            <w:r>
              <w:rPr>
                <w:rFonts w:hint="eastAsia"/>
                <w:b/>
              </w:rPr>
              <w:t xml:space="preserve">分包号</w:t>
            </w:r>
            <w:r/>
          </w:p>
        </w:tc>
        <w:tc>
          <w:tcPr>
            <w:shd w:val="clear" w:color="auto" w:fill="e7e6e6"/>
            <w:tcW w:w="3685" w:type="dxa"/>
            <w:vAlign w:val="center"/>
            <w:textDirection w:val="lrTb"/>
            <w:noWrap w:val="false"/>
          </w:tcPr>
          <w:p>
            <w:pPr>
              <w:pStyle w:val="676"/>
              <w:jc w:val="center"/>
              <w:spacing w:after="0" w:line="240" w:lineRule="auto"/>
              <w:rPr>
                <w:b/>
              </w:rPr>
            </w:pPr>
            <w:r>
              <w:rPr>
                <w:rFonts w:hint="eastAsia"/>
                <w:b/>
              </w:rPr>
              <w:t xml:space="preserve">分包</w:t>
            </w:r>
            <w:r>
              <w:rPr>
                <w:b/>
              </w:rPr>
              <w:t xml:space="preserve">名称</w:t>
            </w:r>
            <w:r/>
          </w:p>
        </w:tc>
        <w:tc>
          <w:tcPr>
            <w:shd w:val="clear" w:color="auto" w:fill="e7e6e6"/>
            <w:tcW w:w="1701" w:type="dxa"/>
            <w:vAlign w:val="center"/>
            <w:textDirection w:val="lrTb"/>
            <w:noWrap w:val="false"/>
          </w:tcPr>
          <w:p>
            <w:pPr>
              <w:pStyle w:val="676"/>
              <w:jc w:val="center"/>
              <w:spacing w:after="0" w:line="240" w:lineRule="auto"/>
              <w:rPr>
                <w:b/>
              </w:rPr>
            </w:pPr>
            <w:r>
              <w:rPr>
                <w:rFonts w:hint="eastAsia"/>
                <w:b/>
              </w:rPr>
              <w:t xml:space="preserve">采购预算（元）</w:t>
            </w:r>
            <w:r>
              <w:rPr>
                <w:b/>
              </w:rPr>
            </w:r>
            <w:r/>
          </w:p>
        </w:tc>
        <w:tc>
          <w:tcPr>
            <w:shd w:val="clear" w:color="auto" w:fill="e7e6e6"/>
            <w:tcW w:w="1701" w:type="dxa"/>
            <w:vAlign w:val="center"/>
            <w:textDirection w:val="lrTb"/>
            <w:noWrap w:val="false"/>
          </w:tcPr>
          <w:p>
            <w:pPr>
              <w:pStyle w:val="676"/>
              <w:jc w:val="center"/>
              <w:spacing w:after="0" w:line="240" w:lineRule="auto"/>
              <w:rPr>
                <w:rFonts w:hint="eastAsia"/>
                <w:b/>
              </w:rPr>
            </w:pPr>
            <w:r>
              <w:rPr>
                <w:rFonts w:hint="eastAsia"/>
                <w:b/>
              </w:rPr>
              <w:t xml:space="preserve">最高限价（元）</w:t>
            </w:r>
            <w:r/>
          </w:p>
        </w:tc>
        <w:tc>
          <w:tcPr>
            <w:shd w:val="clear" w:color="auto" w:fill="e7e6e6"/>
            <w:tcW w:w="1781" w:type="dxa"/>
            <w:vAlign w:val="center"/>
            <w:textDirection w:val="lrTb"/>
            <w:noWrap w:val="false"/>
          </w:tcPr>
          <w:p>
            <w:pPr>
              <w:pStyle w:val="676"/>
              <w:jc w:val="center"/>
              <w:spacing w:after="0" w:line="276" w:lineRule="auto"/>
              <w:rPr>
                <w:rFonts w:hint="eastAsia"/>
                <w:b/>
              </w:rPr>
            </w:pPr>
            <w:r>
              <w:rPr>
                <w:rFonts w:hint="eastAsia"/>
                <w:b/>
              </w:rPr>
              <w:t xml:space="preserve">备注</w:t>
            </w:r>
            <w:r/>
          </w:p>
        </w:tc>
      </w:tr>
      <w:tr>
        <w:trPr>
          <w:cantSplit/>
          <w:trHeight w:val="566"/>
        </w:trPr>
        <w:tc>
          <w:tcPr>
            <w:tcW w:w="1101" w:type="dxa"/>
            <w:vAlign w:val="center"/>
            <w:textDirection w:val="lrTb"/>
            <w:noWrap w:val="false"/>
          </w:tcPr>
          <w:p>
            <w:pPr>
              <w:pStyle w:val="676"/>
              <w:jc w:val="center"/>
              <w:spacing w:after="0" w:line="240" w:lineRule="auto"/>
              <w:rPr>
                <w:rFonts w:hint="eastAsia" w:cs="Segoe UI Symbol"/>
              </w:rPr>
            </w:pPr>
            <w:r>
              <w:rPr>
                <w:rFonts w:hint="eastAsia" w:cs="Segoe UI Symbol"/>
              </w:rPr>
              <w:t xml:space="preserve">第一包</w:t>
            </w:r>
            <w:r>
              <w:rPr>
                <w:rFonts w:hint="eastAsia" w:cs="Segoe UI Symbol"/>
              </w:rPr>
            </w:r>
            <w:r/>
          </w:p>
        </w:tc>
        <w:tc>
          <w:tcPr>
            <w:tcW w:w="3685" w:type="dxa"/>
            <w:vAlign w:val="center"/>
            <w:textDirection w:val="lrTb"/>
            <w:noWrap w:val="false"/>
          </w:tcPr>
          <w:p>
            <w:pPr>
              <w:pStyle w:val="676"/>
              <w:jc w:val="center"/>
              <w:spacing w:after="0" w:line="240" w:lineRule="auto"/>
            </w:pPr>
            <w:r>
              <w:rPr>
                <w:rFonts w:cs="Segoe UI Symbol"/>
              </w:rPr>
              <w:t xml:space="preserve">2026年度环境检测技术服务</w:t>
            </w:r>
            <w:r>
              <w:rPr>
                <w:rFonts w:hint="eastAsia" w:cs="Segoe UI Symbol"/>
              </w:rPr>
              <w:t xml:space="preserve">（一）</w:t>
            </w:r>
            <w:r/>
          </w:p>
        </w:tc>
        <w:tc>
          <w:tcPr>
            <w:tcW w:w="1701" w:type="dxa"/>
            <w:vAlign w:val="center"/>
            <w:textDirection w:val="lrTb"/>
            <w:noWrap w:val="false"/>
          </w:tcPr>
          <w:p>
            <w:pPr>
              <w:pStyle w:val="676"/>
              <w:jc w:val="center"/>
              <w:spacing w:after="0" w:line="240" w:lineRule="auto"/>
              <w:rPr>
                <w:color w:val="000000"/>
              </w:rPr>
            </w:pPr>
            <w:r>
              <w:rPr>
                <w:color w:val="000000"/>
              </w:rPr>
              <w:t xml:space="preserve">644000.00</w:t>
            </w:r>
            <w:r/>
          </w:p>
        </w:tc>
        <w:tc>
          <w:tcPr>
            <w:tcW w:w="1701" w:type="dxa"/>
            <w:vAlign w:val="center"/>
            <w:textDirection w:val="lrTb"/>
            <w:noWrap w:val="false"/>
          </w:tcPr>
          <w:p>
            <w:pPr>
              <w:pStyle w:val="676"/>
              <w:jc w:val="center"/>
              <w:spacing w:after="0" w:line="240" w:lineRule="auto"/>
              <w:rPr>
                <w:rFonts w:hint="eastAsia"/>
                <w:color w:val="000000"/>
              </w:rPr>
            </w:pPr>
            <w:r>
              <w:rPr>
                <w:rFonts w:hint="eastAsia"/>
                <w:color w:val="000000"/>
              </w:rPr>
              <w:t xml:space="preserve">6</w:t>
            </w:r>
            <w:r>
              <w:rPr>
                <w:color w:val="000000"/>
              </w:rPr>
              <w:t xml:space="preserve">36615.00</w:t>
            </w:r>
            <w:r>
              <w:rPr>
                <w:rFonts w:hint="eastAsia"/>
                <w:color w:val="000000"/>
              </w:rPr>
            </w:r>
            <w:r/>
          </w:p>
        </w:tc>
        <w:tc>
          <w:tcPr>
            <w:tcW w:w="1781" w:type="dxa"/>
            <w:vAlign w:val="top"/>
            <w:vMerge w:val="restart"/>
            <w:textDirection w:val="lrTb"/>
            <w:noWrap w:val="false"/>
          </w:tcPr>
          <w:p>
            <w:pPr>
              <w:pStyle w:val="676"/>
              <w:jc w:val="center"/>
              <w:spacing w:after="0" w:line="240" w:lineRule="auto"/>
              <w:rPr>
                <w:b/>
                <w:bCs w:val="0"/>
              </w:rPr>
            </w:pPr>
            <w:r>
              <w:rPr>
                <w:rFonts w:hint="eastAsia"/>
                <w:b/>
                <w:bCs w:val="0"/>
              </w:rPr>
              <w:t xml:space="preserve">包含</w:t>
            </w:r>
            <w:r>
              <w:rPr>
                <w:b/>
                <w:bCs w:val="0"/>
              </w:rPr>
              <w:t xml:space="preserve">土壤污染重点监管单位设施周边监测</w:t>
            </w:r>
            <w:r>
              <w:rPr>
                <w:rFonts w:hint="eastAsia"/>
                <w:b/>
                <w:bCs w:val="0"/>
              </w:rPr>
              <w:t xml:space="preserve">及</w:t>
            </w:r>
            <w:bookmarkStart w:id="135" w:name="OLE_LINK143"/>
            <w:r/>
            <w:bookmarkStart w:id="136" w:name="OLE_LINK142"/>
            <w:r>
              <w:rPr>
                <w:rFonts w:hint="eastAsia"/>
                <w:b/>
                <w:bCs w:val="0"/>
              </w:rPr>
              <w:t xml:space="preserve">除</w:t>
            </w:r>
            <w:r>
              <w:rPr>
                <w:b/>
                <w:color w:val="000000"/>
              </w:rPr>
              <w:t xml:space="preserve">土壤污染重点监管单位设施周边监测</w:t>
            </w:r>
            <w:r>
              <w:rPr>
                <w:rFonts w:hint="eastAsia"/>
                <w:b/>
                <w:bCs w:val="0"/>
              </w:rPr>
              <w:t xml:space="preserve">以外业务</w:t>
            </w:r>
            <w:bookmarkEnd w:id="135"/>
            <w:r/>
            <w:bookmarkEnd w:id="136"/>
            <w:r>
              <w:rPr>
                <w:b/>
                <w:bCs w:val="0"/>
              </w:rPr>
            </w:r>
            <w:r/>
          </w:p>
        </w:tc>
      </w:tr>
      <w:tr>
        <w:trPr>
          <w:cantSplit/>
          <w:trHeight w:val="560"/>
        </w:trPr>
        <w:tc>
          <w:tcPr>
            <w:tcW w:w="1101" w:type="dxa"/>
            <w:vAlign w:val="center"/>
            <w:textDirection w:val="lrTb"/>
            <w:noWrap w:val="false"/>
          </w:tcPr>
          <w:p>
            <w:pPr>
              <w:pStyle w:val="676"/>
              <w:jc w:val="center"/>
              <w:spacing w:after="0" w:line="240" w:lineRule="auto"/>
              <w:rPr>
                <w:rFonts w:hint="eastAsia" w:cs="Segoe UI Symbol"/>
              </w:rPr>
            </w:pPr>
            <w:r>
              <w:rPr>
                <w:rFonts w:hint="eastAsia" w:cs="Segoe UI Symbol"/>
              </w:rPr>
              <w:t xml:space="preserve">第二包</w:t>
            </w:r>
            <w:r>
              <w:rPr>
                <w:rFonts w:hint="eastAsia" w:cs="Segoe UI Symbol"/>
              </w:rPr>
            </w:r>
            <w:r/>
          </w:p>
        </w:tc>
        <w:tc>
          <w:tcPr>
            <w:tcW w:w="3685" w:type="dxa"/>
            <w:vAlign w:val="center"/>
            <w:textDirection w:val="lrTb"/>
            <w:noWrap w:val="false"/>
          </w:tcPr>
          <w:p>
            <w:pPr>
              <w:pStyle w:val="676"/>
              <w:jc w:val="center"/>
              <w:spacing w:after="0" w:line="240" w:lineRule="auto"/>
            </w:pPr>
            <w:r>
              <w:rPr>
                <w:rFonts w:cs="Segoe UI Symbol"/>
              </w:rPr>
              <w:t xml:space="preserve">2026年度环境检测技术服务</w:t>
            </w:r>
            <w:r>
              <w:rPr>
                <w:rFonts w:hint="eastAsia" w:cs="Segoe UI Symbol"/>
              </w:rPr>
              <w:t xml:space="preserve">（二）</w:t>
            </w:r>
            <w:r/>
          </w:p>
        </w:tc>
        <w:tc>
          <w:tcPr>
            <w:tcW w:w="1701" w:type="dxa"/>
            <w:vAlign w:val="center"/>
            <w:textDirection w:val="lrTb"/>
            <w:noWrap w:val="false"/>
          </w:tcPr>
          <w:p>
            <w:pPr>
              <w:pStyle w:val="676"/>
              <w:jc w:val="center"/>
              <w:spacing w:after="0" w:line="240" w:lineRule="auto"/>
              <w:rPr>
                <w:color w:val="000000"/>
              </w:rPr>
            </w:pPr>
            <w:r>
              <w:rPr>
                <w:color w:val="000000"/>
              </w:rPr>
              <w:t xml:space="preserve">580000.00</w:t>
            </w:r>
            <w:r/>
          </w:p>
        </w:tc>
        <w:tc>
          <w:tcPr>
            <w:tcW w:w="1701" w:type="dxa"/>
            <w:vAlign w:val="center"/>
            <w:textDirection w:val="lrTb"/>
            <w:noWrap w:val="false"/>
          </w:tcPr>
          <w:p>
            <w:pPr>
              <w:pStyle w:val="676"/>
              <w:jc w:val="center"/>
              <w:spacing w:after="0" w:line="240" w:lineRule="auto"/>
              <w:rPr>
                <w:color w:val="000000"/>
              </w:rPr>
            </w:pPr>
            <w:r>
              <w:rPr>
                <w:rFonts w:hint="eastAsia"/>
                <w:color w:val="000000"/>
              </w:rPr>
              <w:t xml:space="preserve">5</w:t>
            </w:r>
            <w:r>
              <w:rPr>
                <w:color w:val="000000"/>
              </w:rPr>
              <w:t xml:space="preserve">73349.00</w:t>
            </w:r>
            <w:r/>
          </w:p>
        </w:tc>
        <w:tc>
          <w:tcPr>
            <w:tcW w:w="1781" w:type="dxa"/>
            <w:vAlign w:val="top"/>
            <w:vMerge w:val="continue"/>
            <w:textDirection w:val="lrTb"/>
            <w:noWrap w:val="false"/>
          </w:tcPr>
          <w:p>
            <w:pPr>
              <w:pStyle w:val="676"/>
              <w:jc w:val="center"/>
              <w:spacing w:after="0" w:line="276" w:lineRule="auto"/>
            </w:pPr>
            <w:r/>
            <w:r/>
          </w:p>
        </w:tc>
      </w:tr>
      <w:tr>
        <w:trPr>
          <w:cantSplit/>
          <w:trHeight w:val="542"/>
        </w:trPr>
        <w:tc>
          <w:tcPr>
            <w:tcW w:w="1101" w:type="dxa"/>
            <w:vAlign w:val="center"/>
            <w:textDirection w:val="lrTb"/>
            <w:noWrap w:val="false"/>
          </w:tcPr>
          <w:p>
            <w:pPr>
              <w:pStyle w:val="676"/>
              <w:jc w:val="center"/>
              <w:spacing w:after="0" w:line="240" w:lineRule="auto"/>
              <w:rPr>
                <w:rFonts w:hint="eastAsia" w:cs="Segoe UI Symbol"/>
              </w:rPr>
            </w:pPr>
            <w:r>
              <w:rPr>
                <w:rFonts w:hint="eastAsia" w:cs="Segoe UI Symbol"/>
              </w:rPr>
              <w:t xml:space="preserve">第三包</w:t>
            </w:r>
            <w:r>
              <w:rPr>
                <w:rFonts w:hint="eastAsia" w:cs="Segoe UI Symbol"/>
              </w:rPr>
            </w:r>
            <w:r/>
          </w:p>
        </w:tc>
        <w:tc>
          <w:tcPr>
            <w:tcW w:w="3685" w:type="dxa"/>
            <w:vAlign w:val="center"/>
            <w:textDirection w:val="lrTb"/>
            <w:noWrap w:val="false"/>
          </w:tcPr>
          <w:p>
            <w:pPr>
              <w:pStyle w:val="676"/>
              <w:jc w:val="center"/>
              <w:spacing w:after="0" w:line="240" w:lineRule="auto"/>
            </w:pPr>
            <w:r>
              <w:rPr>
                <w:rFonts w:cs="Segoe UI Symbol"/>
              </w:rPr>
              <w:t xml:space="preserve">2026年度环境检测技术服务</w:t>
            </w:r>
            <w:r>
              <w:rPr>
                <w:rFonts w:hint="eastAsia" w:cs="Segoe UI Symbol"/>
              </w:rPr>
              <w:t xml:space="preserve">（三）</w:t>
            </w:r>
            <w:r/>
          </w:p>
        </w:tc>
        <w:tc>
          <w:tcPr>
            <w:tcW w:w="1701" w:type="dxa"/>
            <w:vAlign w:val="center"/>
            <w:textDirection w:val="lrTb"/>
            <w:noWrap w:val="false"/>
          </w:tcPr>
          <w:p>
            <w:pPr>
              <w:pStyle w:val="676"/>
              <w:jc w:val="center"/>
              <w:spacing w:after="0" w:line="240" w:lineRule="auto"/>
              <w:rPr>
                <w:color w:val="000000"/>
              </w:rPr>
            </w:pPr>
            <w:r>
              <w:rPr>
                <w:color w:val="000000"/>
              </w:rPr>
              <w:t xml:space="preserve">520000.00</w:t>
            </w:r>
            <w:r/>
          </w:p>
        </w:tc>
        <w:tc>
          <w:tcPr>
            <w:tcW w:w="1701" w:type="dxa"/>
            <w:vAlign w:val="center"/>
            <w:textDirection w:val="lrTb"/>
            <w:noWrap w:val="false"/>
          </w:tcPr>
          <w:p>
            <w:pPr>
              <w:pStyle w:val="676"/>
              <w:jc w:val="center"/>
              <w:spacing w:after="0" w:line="240" w:lineRule="auto"/>
              <w:rPr>
                <w:color w:val="000000"/>
              </w:rPr>
            </w:pPr>
            <w:r>
              <w:rPr>
                <w:rFonts w:hint="eastAsia"/>
                <w:color w:val="000000"/>
              </w:rPr>
              <w:t xml:space="preserve">5</w:t>
            </w:r>
            <w:r>
              <w:rPr>
                <w:color w:val="000000"/>
              </w:rPr>
              <w:t xml:space="preserve">14036.00</w:t>
            </w:r>
            <w:r/>
          </w:p>
        </w:tc>
        <w:tc>
          <w:tcPr>
            <w:tcW w:w="1781" w:type="dxa"/>
            <w:vAlign w:val="top"/>
            <w:vMerge w:val="continue"/>
            <w:textDirection w:val="lrTb"/>
            <w:noWrap w:val="false"/>
          </w:tcPr>
          <w:p>
            <w:pPr>
              <w:pStyle w:val="676"/>
              <w:jc w:val="center"/>
              <w:spacing w:after="0" w:line="276" w:lineRule="auto"/>
            </w:pPr>
            <w:r/>
            <w:r/>
          </w:p>
        </w:tc>
      </w:tr>
      <w:tr>
        <w:trPr>
          <w:cantSplit/>
          <w:trHeight w:val="492"/>
        </w:trPr>
        <w:tc>
          <w:tcPr>
            <w:gridSpan w:val="2"/>
            <w:tcW w:w="4786" w:type="dxa"/>
            <w:vAlign w:val="center"/>
            <w:textDirection w:val="lrTb"/>
            <w:noWrap w:val="false"/>
          </w:tcPr>
          <w:p>
            <w:pPr>
              <w:pStyle w:val="676"/>
              <w:jc w:val="center"/>
              <w:spacing w:after="0" w:line="240" w:lineRule="auto"/>
              <w:rPr>
                <w:rFonts w:cs="Segoe UI Symbol"/>
                <w:b/>
              </w:rPr>
            </w:pPr>
            <w:r>
              <w:rPr>
                <w:rFonts w:hint="eastAsia" w:cs="Segoe UI Symbol"/>
                <w:b/>
              </w:rPr>
              <w:t xml:space="preserve">合计</w:t>
            </w:r>
            <w:r>
              <w:rPr>
                <w:rFonts w:cs="Segoe UI Symbol"/>
                <w:b/>
              </w:rPr>
            </w:r>
            <w:r/>
          </w:p>
        </w:tc>
        <w:tc>
          <w:tcPr>
            <w:tcW w:w="1701" w:type="dxa"/>
            <w:vAlign w:val="center"/>
            <w:textDirection w:val="lrTb"/>
            <w:noWrap w:val="false"/>
          </w:tcPr>
          <w:p>
            <w:pPr>
              <w:pStyle w:val="676"/>
              <w:jc w:val="center"/>
              <w:spacing w:after="0" w:line="240" w:lineRule="auto"/>
              <w:rPr>
                <w:b/>
                <w:color w:val="000000"/>
              </w:rPr>
            </w:pPr>
            <w:r>
              <w:rPr>
                <w:b/>
                <w:color w:val="000000"/>
              </w:rPr>
              <w:fldChar w:fldCharType="begin"/>
            </w:r>
            <w:r>
              <w:rPr>
                <w:b/>
                <w:color w:val="000000"/>
              </w:rPr>
              <w:instrText xml:space="preserve"> =SUM(ABOVE) </w:instrText>
            </w:r>
            <w:r>
              <w:rPr>
                <w:b/>
                <w:color w:val="000000"/>
              </w:rPr>
              <w:fldChar w:fldCharType="separate"/>
            </w:r>
            <w:r>
              <w:rPr>
                <w:b/>
                <w:color w:val="000000"/>
              </w:rPr>
              <w:t xml:space="preserve">1744000</w:t>
            </w:r>
            <w:r>
              <w:rPr>
                <w:b/>
                <w:color w:val="000000"/>
              </w:rPr>
              <w:fldChar w:fldCharType="end"/>
            </w:r>
            <w:r>
              <w:rPr>
                <w:b/>
                <w:color w:val="000000"/>
              </w:rPr>
              <w:t xml:space="preserve">.00</w:t>
            </w:r>
            <w:r/>
          </w:p>
        </w:tc>
        <w:tc>
          <w:tcPr>
            <w:tcW w:w="1701" w:type="dxa"/>
            <w:vAlign w:val="center"/>
            <w:textDirection w:val="lrTb"/>
            <w:noWrap w:val="false"/>
          </w:tcPr>
          <w:p>
            <w:pPr>
              <w:pStyle w:val="676"/>
              <w:jc w:val="center"/>
              <w:spacing w:after="0" w:line="240" w:lineRule="auto"/>
              <w:rPr>
                <w:rFonts w:hint="eastAsia"/>
                <w:b/>
                <w:color w:val="000000"/>
              </w:rPr>
            </w:pPr>
            <w:r>
              <w:rPr>
                <w:b/>
                <w:color w:val="000000"/>
              </w:rPr>
              <w:fldChar w:fldCharType="begin"/>
            </w:r>
            <w:r>
              <w:rPr>
                <w:b/>
                <w:color w:val="000000"/>
              </w:rPr>
              <w:instrText xml:space="preserve"> </w:instrText>
            </w:r>
            <w:r>
              <w:rPr>
                <w:rFonts w:hint="eastAsia"/>
                <w:b/>
                <w:color w:val="000000"/>
              </w:rPr>
              <w:instrText xml:space="preserve">=SUM(ABOVE)</w:instrText>
            </w:r>
            <w:r>
              <w:rPr>
                <w:b/>
                <w:color w:val="000000"/>
              </w:rPr>
              <w:instrText xml:space="preserve"> </w:instrText>
            </w:r>
            <w:r>
              <w:rPr>
                <w:b/>
                <w:color w:val="000000"/>
              </w:rPr>
              <w:fldChar w:fldCharType="separate"/>
            </w:r>
            <w:r>
              <w:rPr>
                <w:b/>
                <w:color w:val="000000"/>
              </w:rPr>
              <w:t xml:space="preserve">1724000</w:t>
            </w:r>
            <w:r>
              <w:rPr>
                <w:b/>
                <w:color w:val="000000"/>
              </w:rPr>
              <w:fldChar w:fldCharType="end"/>
            </w:r>
            <w:r>
              <w:rPr>
                <w:b/>
                <w:color w:val="000000"/>
              </w:rPr>
              <w:t xml:space="preserve">.00</w:t>
            </w:r>
            <w:r>
              <w:rPr>
                <w:rFonts w:hint="eastAsia"/>
                <w:b/>
                <w:color w:val="000000"/>
              </w:rPr>
            </w:r>
            <w:r/>
          </w:p>
        </w:tc>
        <w:tc>
          <w:tcPr>
            <w:tcW w:w="1781" w:type="dxa"/>
            <w:vAlign w:val="top"/>
            <w:vMerge w:val="continue"/>
            <w:textDirection w:val="lrTb"/>
            <w:noWrap w:val="false"/>
          </w:tcPr>
          <w:p>
            <w:pPr>
              <w:pStyle w:val="676"/>
              <w:jc w:val="center"/>
              <w:spacing w:after="0" w:line="276" w:lineRule="auto"/>
            </w:pPr>
            <w:r/>
            <w:r/>
          </w:p>
        </w:tc>
      </w:tr>
    </w:tbl>
    <w:p>
      <w:pPr>
        <w:pStyle w:val="676"/>
        <w:ind w:firstLine="240"/>
        <w:spacing w:after="0" w:line="440" w:lineRule="exact"/>
        <w:rPr>
          <w:b/>
          <w:bCs w:val="0"/>
        </w:rPr>
      </w:pPr>
      <w:r/>
      <w:bookmarkStart w:id="137" w:name="_Toc227148270"/>
      <w:r>
        <w:rPr>
          <w:rFonts w:hint="eastAsia"/>
          <w:b/>
          <w:bCs w:val="0"/>
        </w:rPr>
        <w:t xml:space="preserve">7</w:t>
      </w:r>
      <w:r>
        <w:rPr>
          <w:b/>
          <w:bCs w:val="0"/>
        </w:rPr>
        <w:t xml:space="preserve">.2</w:t>
      </w:r>
      <w:bookmarkStart w:id="138" w:name="OLE_LINK170"/>
      <w:r/>
      <w:bookmarkStart w:id="139" w:name="OLE_LINK171"/>
      <w:r>
        <w:rPr>
          <w:b/>
          <w:bCs w:val="0"/>
        </w:rPr>
        <w:t xml:space="preserve">各分包的土壤污染重点监管单位设施周边监测，在服务期内（2026年6月21日至2027年6月20日）</w:t>
      </w:r>
      <w:r>
        <w:rPr>
          <w:rFonts w:hint="eastAsia"/>
          <w:b/>
          <w:color w:val="000000"/>
        </w:rPr>
        <w:t xml:space="preserve">每家企业基础检测费为人民币5万元整</w:t>
      </w:r>
      <w:r>
        <w:rPr>
          <w:rFonts w:hint="eastAsia"/>
          <w:b/>
          <w:bCs w:val="0"/>
        </w:rPr>
        <w:t xml:space="preserve">，</w:t>
      </w:r>
      <w:r>
        <w:rPr>
          <w:b/>
        </w:rPr>
        <w:t xml:space="preserve">包含以下内容：对辖区内土壤污染重点监管单位、污水集中处理设施、固体废物处置设施周边土壤和地下水开展监测</w:t>
      </w:r>
      <w:bookmarkEnd w:id="138"/>
      <w:r/>
      <w:bookmarkEnd w:id="139"/>
      <w:r>
        <w:rPr>
          <w:b/>
        </w:rPr>
        <w:t xml:space="preserve">。</w:t>
      </w:r>
      <w:r>
        <w:rPr>
          <w:b/>
          <w:bCs w:val="0"/>
        </w:rPr>
      </w:r>
      <w:r/>
    </w:p>
    <w:p>
      <w:pPr>
        <w:pStyle w:val="676"/>
        <w:ind w:firstLine="120"/>
        <w:spacing w:after="0" w:line="440" w:lineRule="exact"/>
        <w:rPr>
          <w:rFonts w:hint="eastAsia"/>
          <w:b/>
          <w:bCs w:val="0"/>
        </w:rPr>
      </w:pPr>
      <w:r>
        <w:rPr>
          <w:rFonts w:hint="eastAsia"/>
          <w:b/>
          <w:bCs w:val="0"/>
        </w:rPr>
        <w:t xml:space="preserve">8、</w:t>
      </w:r>
      <w:r>
        <w:rPr>
          <w:rFonts w:hint="eastAsia"/>
          <w:b/>
        </w:rPr>
        <w:t xml:space="preserve">本项目不得以任何形式进行转包及分包。</w:t>
      </w:r>
      <w:r>
        <w:rPr>
          <w:rFonts w:hint="eastAsia"/>
          <w:b/>
          <w:bCs w:val="0"/>
        </w:rPr>
      </w:r>
      <w:r/>
    </w:p>
    <w:p>
      <w:pPr>
        <w:pStyle w:val="676"/>
        <w:spacing w:after="0" w:line="440" w:lineRule="exact"/>
        <w:rPr>
          <w:rFonts w:ascii="Times New Roman" w:hAnsi="Times New Roman"/>
          <w:b/>
          <w:sz w:val="28"/>
          <w:szCs w:val="22"/>
        </w:rPr>
        <w:outlineLvl w:val="1"/>
      </w:pPr>
      <w:r/>
      <w:bookmarkStart w:id="140" w:name="_Toc230362971"/>
      <w:r>
        <w:rPr>
          <w:rFonts w:hint="eastAsia" w:ascii="Times New Roman" w:hAnsi="Times New Roman"/>
          <w:b/>
          <w:sz w:val="28"/>
          <w:szCs w:val="22"/>
        </w:rPr>
        <w:t xml:space="preserve">二、项目服务要求</w:t>
      </w:r>
      <w:bookmarkEnd w:id="137"/>
      <w:r/>
      <w:bookmarkEnd w:id="140"/>
      <w:r>
        <w:rPr>
          <w:rFonts w:ascii="Times New Roman" w:hAnsi="Times New Roman"/>
          <w:b/>
          <w:sz w:val="28"/>
          <w:szCs w:val="22"/>
        </w:rPr>
      </w:r>
      <w:r/>
    </w:p>
    <w:p>
      <w:pPr>
        <w:pStyle w:val="676"/>
        <w:ind w:firstLine="240"/>
        <w:spacing w:after="0" w:line="440" w:lineRule="exact"/>
        <w:widowControl w:val="off"/>
      </w:pPr>
      <w:r>
        <w:rPr>
          <w:rFonts w:hint="eastAsia"/>
        </w:rPr>
        <w:t xml:space="preserve">1、检测技术要求</w:t>
      </w:r>
      <w:r/>
    </w:p>
    <w:p>
      <w:pPr>
        <w:pStyle w:val="676"/>
        <w:ind w:firstLine="360"/>
        <w:spacing w:after="0" w:line="440" w:lineRule="exact"/>
        <w:widowControl w:val="off"/>
      </w:pPr>
      <w:r>
        <w:rPr>
          <w:rFonts w:hint="eastAsia"/>
        </w:rPr>
        <w:t xml:space="preserve">1.1开展检测工作应执行现行有效的国家标准、环境保护标准、地方标准等各类标准。</w:t>
      </w:r>
      <w:r/>
    </w:p>
    <w:p>
      <w:pPr>
        <w:pStyle w:val="676"/>
        <w:ind w:firstLine="360"/>
        <w:spacing w:after="0" w:line="440" w:lineRule="exact"/>
        <w:widowControl w:val="off"/>
      </w:pPr>
      <w:r>
        <w:rPr>
          <w:rFonts w:hint="eastAsia"/>
        </w:rPr>
        <w:t xml:space="preserve">1.2检测能力、实验室条件、仪器配备、技术力量等符合本项目的要求。</w:t>
      </w:r>
      <w:r/>
    </w:p>
    <w:p>
      <w:pPr>
        <w:pStyle w:val="676"/>
        <w:ind w:firstLine="360"/>
        <w:spacing w:after="0" w:line="440" w:lineRule="exact"/>
        <w:widowControl w:val="off"/>
      </w:pPr>
      <w:r>
        <w:rPr>
          <w:rFonts w:hint="eastAsia"/>
        </w:rPr>
        <w:t xml:space="preserve">1.3仪器设备必须符合检测方法的要求；</w:t>
      </w:r>
      <w:r>
        <w:rPr>
          <w:rFonts w:hint="eastAsia"/>
        </w:rPr>
        <w:t xml:space="preserve">需要检定/校准的仪器设备，应经计量部门的检定/校准并在合格有效期内。</w:t>
      </w:r>
      <w:r/>
    </w:p>
    <w:p>
      <w:pPr>
        <w:pStyle w:val="676"/>
        <w:ind w:firstLine="360"/>
        <w:spacing w:after="0" w:line="440" w:lineRule="exact"/>
        <w:widowControl w:val="off"/>
      </w:pPr>
      <w:r>
        <w:rPr>
          <w:rFonts w:hint="eastAsia"/>
        </w:rPr>
        <w:t xml:space="preserve">1.4定期接受采购人标样考核、实验室间比对、现场检查、实验室检查等质控考核管理。</w:t>
      </w:r>
      <w:r/>
    </w:p>
    <w:p>
      <w:pPr>
        <w:pStyle w:val="676"/>
        <w:ind w:firstLine="360"/>
        <w:spacing w:after="0" w:line="440" w:lineRule="exact"/>
        <w:widowControl w:val="off"/>
      </w:pPr>
      <w:r>
        <w:rPr>
          <w:rFonts w:hint="eastAsia"/>
        </w:rPr>
        <w:t xml:space="preserve">1.5应保证检测质量，按时完成检测工作。</w:t>
      </w:r>
      <w:r/>
    </w:p>
    <w:p>
      <w:pPr>
        <w:pStyle w:val="676"/>
        <w:ind w:firstLine="360"/>
        <w:spacing w:after="0" w:line="440" w:lineRule="exact"/>
        <w:widowControl w:val="off"/>
      </w:pPr>
      <w:r>
        <w:t xml:space="preserve">1.6</w:t>
      </w:r>
      <w:r>
        <w:rPr>
          <w:rFonts w:hint="eastAsia"/>
        </w:rPr>
        <w:t xml:space="preserve">对检测数据的代表性、准确性、精密性、完整性、可比性负责。</w:t>
      </w:r>
      <w:r/>
    </w:p>
    <w:p>
      <w:pPr>
        <w:pStyle w:val="676"/>
        <w:ind w:firstLine="360"/>
        <w:spacing w:after="0" w:line="440" w:lineRule="exact"/>
        <w:widowControl w:val="off"/>
        <w:rPr>
          <w:rFonts w:hint="eastAsia"/>
          <w:b/>
        </w:rPr>
      </w:pPr>
      <w:r/>
      <w:bookmarkStart w:id="141" w:name="OLE_LINK37"/>
      <w:r/>
      <w:bookmarkStart w:id="142" w:name="OLE_LINK87"/>
      <w:r>
        <w:rPr>
          <w:rFonts w:hint="eastAsia"/>
          <w:b/>
        </w:rPr>
        <w:t xml:space="preserve">1</w:t>
      </w:r>
      <w:r>
        <w:rPr>
          <w:b/>
        </w:rPr>
        <w:t xml:space="preserve">.7</w:t>
      </w:r>
      <w:r>
        <w:rPr>
          <w:rFonts w:hint="eastAsia"/>
          <w:b/>
        </w:rPr>
        <w:t xml:space="preserve">具备环境空气含氟化合物</w:t>
      </w:r>
      <w:r>
        <w:rPr>
          <w:b/>
        </w:rPr>
        <w:t xml:space="preserve">(ODS和HFCs)检测技术，至少包含三氟甲烷、二氟甲烷、五氟乙烷、四氟乙烷等4种物质</w:t>
      </w:r>
      <w:r>
        <w:rPr>
          <w:rFonts w:hint="eastAsia"/>
          <w:b/>
        </w:rPr>
        <w:t xml:space="preserve">。（适用于第一包）</w:t>
      </w:r>
      <w:r/>
    </w:p>
    <w:p>
      <w:pPr>
        <w:pStyle w:val="676"/>
        <w:ind w:firstLine="240"/>
        <w:spacing w:after="0" w:line="440" w:lineRule="exact"/>
        <w:widowControl w:val="off"/>
      </w:pPr>
      <w:r/>
      <w:bookmarkEnd w:id="141"/>
      <w:r/>
      <w:bookmarkEnd w:id="142"/>
      <w:r>
        <w:rPr>
          <w:rFonts w:hint="eastAsia"/>
        </w:rPr>
        <w:t xml:space="preserve">2、服务响应时间要求</w:t>
      </w:r>
      <w:r/>
    </w:p>
    <w:p>
      <w:pPr>
        <w:pStyle w:val="676"/>
        <w:ind w:firstLine="360"/>
        <w:spacing w:after="0" w:line="440" w:lineRule="exact"/>
        <w:widowControl w:val="off"/>
      </w:pPr>
      <w:r>
        <w:rPr>
          <w:rFonts w:hint="eastAsia"/>
        </w:rPr>
        <w:t xml:space="preserve">2.1对委托的</w:t>
      </w:r>
      <w:r>
        <w:rPr>
          <w:color w:val="000000"/>
        </w:rPr>
        <w:t xml:space="preserve">土壤污染重点监管单位设施周边监测</w:t>
      </w:r>
      <w:r>
        <w:rPr>
          <w:rFonts w:hint="eastAsia"/>
          <w:color w:val="000000"/>
        </w:rPr>
        <w:t xml:space="preserve">业务项目，</w:t>
      </w:r>
      <w:bookmarkStart w:id="143" w:name="OLE_LINK91"/>
      <w:r/>
      <w:bookmarkStart w:id="144" w:name="OLE_LINK89"/>
      <w:r>
        <w:rPr>
          <w:rFonts w:hint="eastAsia"/>
          <w:color w:val="000000"/>
        </w:rPr>
        <w:t xml:space="preserve">必须</w:t>
      </w:r>
      <w:r>
        <w:rPr>
          <w:rFonts w:hint="eastAsia"/>
        </w:rPr>
        <w:t xml:space="preserve">在提供电子版报告后的</w:t>
      </w:r>
      <w:bookmarkEnd w:id="143"/>
      <w:r/>
      <w:bookmarkEnd w:id="144"/>
      <w:r>
        <w:t xml:space="preserve">30</w:t>
      </w:r>
      <w:r>
        <w:rPr>
          <w:rFonts w:hint="eastAsia"/>
        </w:rPr>
        <w:t xml:space="preserve">个工作日之内，向采购人提供纸质版技术报告、现场记录和原始记录复印件。</w:t>
      </w:r>
      <w:r/>
    </w:p>
    <w:p>
      <w:pPr>
        <w:pStyle w:val="676"/>
        <w:ind w:firstLine="360"/>
        <w:spacing w:after="0" w:line="440" w:lineRule="exact"/>
        <w:widowControl w:val="off"/>
      </w:pPr>
      <w:r>
        <w:t xml:space="preserve">2.2</w:t>
      </w:r>
      <w:r>
        <w:rPr>
          <w:rFonts w:hint="eastAsia"/>
        </w:rPr>
        <w:t xml:space="preserve">对委托除</w:t>
      </w:r>
      <w:r>
        <w:rPr>
          <w:color w:val="000000"/>
        </w:rPr>
        <w:t xml:space="preserve">土壤污染重点监管单位设施周边监测</w:t>
      </w:r>
      <w:r>
        <w:rPr>
          <w:rFonts w:hint="eastAsia"/>
          <w:color w:val="000000"/>
        </w:rPr>
        <w:t xml:space="preserve">以外业务的</w:t>
      </w:r>
      <w:r>
        <w:rPr>
          <w:rFonts w:hint="eastAsia"/>
        </w:rPr>
        <w:t xml:space="preserve">各类检测项目，在提供电子版报告后的20个工作日之内，向采购人提供纸质版技术报告、现场记录和原始记录复印件。</w:t>
      </w:r>
      <w:r/>
    </w:p>
    <w:p>
      <w:pPr>
        <w:pStyle w:val="676"/>
        <w:ind w:firstLine="360"/>
        <w:spacing w:after="0" w:line="440" w:lineRule="exact"/>
        <w:widowControl w:val="off"/>
      </w:pPr>
      <w:r>
        <w:rPr>
          <w:rFonts w:hint="eastAsia"/>
        </w:rPr>
        <w:t xml:space="preserve">2.3应急响应</w:t>
      </w:r>
      <w:r/>
    </w:p>
    <w:p>
      <w:pPr>
        <w:pStyle w:val="676"/>
        <w:ind w:firstLine="360"/>
        <w:spacing w:after="0" w:line="440" w:lineRule="exact"/>
        <w:widowControl w:val="off"/>
      </w:pPr>
      <w:r>
        <w:rPr>
          <w:rFonts w:hint="eastAsia"/>
        </w:rPr>
        <w:t xml:space="preserve">（1）对突击任务及重大任务等应急检测，必须无条件响应，按时到达现场，按照要求开展检测工作。在工作时间内，负责人必须保持通讯畅通，尤其遇重大任务时必须24小时保持通讯畅通。</w:t>
      </w:r>
      <w:r/>
    </w:p>
    <w:p>
      <w:pPr>
        <w:pStyle w:val="676"/>
        <w:ind w:firstLine="360"/>
        <w:spacing w:after="0" w:line="440" w:lineRule="exact"/>
        <w:widowControl w:val="off"/>
        <w:rPr>
          <w:color w:val="000000"/>
        </w:rPr>
      </w:pPr>
      <w:r>
        <w:rPr>
          <w:rFonts w:hint="eastAsia"/>
          <w:color w:val="000000"/>
        </w:rPr>
        <w:t xml:space="preserve">（2）对污染事故开展应急检测，必须无条件响应，接到通知后2小时内到达现场，按照要求开展检测工作。</w:t>
      </w:r>
      <w:r>
        <w:rPr>
          <w:color w:val="000000"/>
        </w:rPr>
      </w:r>
      <w:r/>
    </w:p>
    <w:p>
      <w:pPr>
        <w:pStyle w:val="676"/>
        <w:ind w:firstLine="360"/>
        <w:spacing w:after="0" w:line="440" w:lineRule="exact"/>
        <w:widowControl w:val="off"/>
      </w:pPr>
      <w:r>
        <w:rPr>
          <w:rFonts w:hint="eastAsia"/>
        </w:rPr>
        <w:t xml:space="preserve">（3）对应急检测不响应或未能按时到达现场或无法按照要求进行检测的给予书面催告提醒。</w:t>
      </w:r>
      <w:r/>
    </w:p>
    <w:p>
      <w:pPr>
        <w:pStyle w:val="676"/>
        <w:spacing w:after="0" w:line="440" w:lineRule="exact"/>
        <w:rPr>
          <w:rFonts w:hint="eastAsia" w:ascii="Times New Roman" w:hAnsi="Times New Roman"/>
          <w:b/>
          <w:sz w:val="28"/>
          <w:szCs w:val="22"/>
        </w:rPr>
        <w:outlineLvl w:val="1"/>
      </w:pPr>
      <w:r/>
      <w:bookmarkStart w:id="145" w:name="_Toc230362972"/>
      <w:r>
        <w:rPr>
          <w:rFonts w:hint="eastAsia" w:ascii="Times New Roman" w:hAnsi="Times New Roman"/>
          <w:b/>
          <w:sz w:val="28"/>
          <w:szCs w:val="22"/>
        </w:rPr>
        <w:t xml:space="preserve">三、检测能力</w:t>
      </w:r>
      <w:bookmarkEnd w:id="145"/>
      <w:r>
        <w:rPr>
          <w:rFonts w:hint="eastAsia" w:ascii="Times New Roman" w:hAnsi="Times New Roman"/>
          <w:b/>
          <w:sz w:val="28"/>
          <w:szCs w:val="22"/>
        </w:rPr>
      </w:r>
      <w:r/>
    </w:p>
    <w:p>
      <w:pPr>
        <w:pStyle w:val="676"/>
        <w:ind w:firstLine="360"/>
        <w:spacing w:after="0" w:line="440" w:lineRule="exact"/>
        <w:widowControl w:val="off"/>
        <w:rPr>
          <w:color w:val="000000"/>
        </w:rPr>
      </w:pPr>
      <w:r/>
      <w:bookmarkStart w:id="146" w:name="OLE_LINK135"/>
      <w:r/>
      <w:bookmarkStart w:id="147" w:name="OLE_LINK123"/>
      <w:r/>
      <w:bookmarkStart w:id="148" w:name="OLE_LINK134"/>
      <w:r/>
      <w:bookmarkStart w:id="149" w:name="OLE_LINK63"/>
      <w:r/>
      <w:bookmarkStart w:id="150" w:name="OLE_LINK65"/>
      <w:r>
        <w:rPr>
          <w:color w:val="000000"/>
        </w:rPr>
        <w:t xml:space="preserve">1</w:t>
      </w:r>
      <w:r>
        <w:rPr>
          <w:rFonts w:hint="eastAsia"/>
          <w:color w:val="000000"/>
        </w:rPr>
        <w:t xml:space="preserve">、检测能力要求（适用于第一包）：</w:t>
      </w:r>
      <w:r>
        <w:rPr>
          <w:color w:val="000000"/>
        </w:rPr>
      </w:r>
      <w:r/>
    </w:p>
    <w:p>
      <w:pPr>
        <w:pStyle w:val="676"/>
        <w:ind w:firstLine="360"/>
        <w:spacing w:after="0" w:line="440" w:lineRule="exact"/>
        <w:widowControl w:val="off"/>
        <w:rPr>
          <w:color w:val="000000"/>
        </w:rPr>
      </w:pPr>
      <w:r/>
      <w:bookmarkStart w:id="151" w:name="OLE_LINK124"/>
      <w:r/>
      <w:bookmarkStart w:id="152" w:name="OLE_LINK127"/>
      <w:r>
        <w:rPr>
          <w:b/>
          <w:color w:val="000000"/>
        </w:rPr>
        <w:t xml:space="preserve">★</w:t>
      </w:r>
      <w:r>
        <w:rPr>
          <w:color w:val="000000"/>
        </w:rPr>
        <w:t xml:space="preserve">1.1</w:t>
      </w:r>
      <w:r>
        <w:rPr>
          <w:rFonts w:hint="eastAsia"/>
          <w:color w:val="000000"/>
        </w:rPr>
        <w:t xml:space="preserve">投标人必须具有以下CMA检测能力：水（含大气降水）和废水、环境空气和废气、土壤和水系沉积物、固体废物、噪声和振动、地下水。</w:t>
      </w:r>
      <w:r>
        <w:rPr>
          <w:color w:val="000000"/>
        </w:rPr>
      </w:r>
      <w:r/>
    </w:p>
    <w:p>
      <w:pPr>
        <w:pStyle w:val="676"/>
        <w:ind w:firstLine="360"/>
        <w:spacing w:after="0" w:line="440" w:lineRule="exact"/>
        <w:widowControl w:val="off"/>
        <w:rPr>
          <w:color w:val="000000"/>
        </w:rPr>
      </w:pPr>
      <w:r>
        <w:rPr>
          <w:b/>
          <w:color w:val="000000"/>
        </w:rPr>
        <w:t xml:space="preserve">★</w:t>
      </w:r>
      <w:bookmarkStart w:id="153" w:name="OLE_LINK112"/>
      <w:r/>
      <w:bookmarkStart w:id="154" w:name="OLE_LINK93"/>
      <w:r>
        <w:rPr>
          <w:color w:val="000000"/>
        </w:rPr>
        <w:t xml:space="preserve">1.2 </w:t>
      </w:r>
      <w:r>
        <w:rPr>
          <w:rFonts w:hint="eastAsia"/>
          <w:color w:val="000000"/>
        </w:rPr>
        <w:t xml:space="preserve">投标人的环境类检测能力包含：</w:t>
      </w:r>
      <w:bookmarkEnd w:id="153"/>
      <w:r/>
      <w:bookmarkEnd w:id="154"/>
      <w:r>
        <w:rPr>
          <w:rFonts w:hint="eastAsia"/>
          <w:color w:val="000000"/>
        </w:rPr>
        <w:t xml:space="preserve">水中阿特拉津、林丹、滴滴涕、三氯苯、重碳酸根、碳酸根、游离二氧化碳、氯乙烯、</w:t>
      </w:r>
      <w:r>
        <w:rPr>
          <w:color w:val="000000"/>
        </w:rPr>
        <w:t xml:space="preserve">2,4-二硝基苯、2,6-二硝基甲苯、萘、蒽、荧蒽、苯并(b)荧蒽、苯并(a)芘、多氯联苯、邻苯二甲酸二(2-乙基己基)酯、2,4,6-三氯酚、五氯酚，总a射线、总β射线等</w:t>
      </w:r>
      <w:r>
        <w:rPr>
          <w:rFonts w:hint="eastAsia"/>
          <w:color w:val="000000"/>
        </w:rPr>
        <w:t xml:space="preserve">。</w:t>
      </w:r>
      <w:r>
        <w:rPr>
          <w:color w:val="000000"/>
        </w:rPr>
      </w:r>
      <w:r/>
    </w:p>
    <w:p>
      <w:pPr>
        <w:pStyle w:val="676"/>
        <w:ind w:firstLine="360"/>
        <w:spacing w:after="0" w:line="440" w:lineRule="exact"/>
        <w:widowControl w:val="off"/>
        <w:rPr>
          <w:rFonts w:hint="eastAsia"/>
          <w:color w:val="000000"/>
        </w:rPr>
      </w:pPr>
      <w:r>
        <w:rPr>
          <w:color w:val="000000"/>
        </w:rPr>
        <w:t xml:space="preserve">★1.3 </w:t>
      </w:r>
      <w:r>
        <w:rPr>
          <w:rFonts w:hint="eastAsia"/>
          <w:color w:val="000000"/>
        </w:rPr>
        <w:t xml:space="preserve">投标人的环境类检测能力范围包含</w:t>
      </w:r>
      <w:r>
        <w:rPr>
          <w:rFonts w:hint="eastAsia"/>
          <w:color w:val="000000"/>
        </w:rPr>
        <w:t xml:space="preserve">：</w:t>
      </w:r>
      <w:r>
        <w:rPr>
          <w:color w:val="000000"/>
        </w:rPr>
        <w:t xml:space="preserve">固体废物中11个项目(汞、镉、铊、锑、砷、铅、铬</w:t>
      </w:r>
      <w:r>
        <w:rPr>
          <w:color w:val="000000"/>
        </w:rPr>
        <w:t xml:space="preserve">、</w:t>
      </w:r>
      <w:r>
        <w:rPr>
          <w:rFonts w:hint="eastAsia"/>
          <w:color w:val="000000"/>
        </w:rPr>
        <w:t xml:space="preserve">钴、</w:t>
      </w:r>
      <w:r>
        <w:rPr>
          <w:color w:val="000000"/>
        </w:rPr>
        <w:t xml:space="preserve">铜、锰、镍)，按照《固体废物浸出毒性浸出方法醋酸缓冲溶液法》(HJ/T300-2007)制备浸出液。</w:t>
      </w:r>
      <w:r>
        <w:rPr>
          <w:rFonts w:hint="eastAsia"/>
          <w:color w:val="000000"/>
        </w:rPr>
      </w:r>
      <w:r/>
    </w:p>
    <w:p>
      <w:pPr>
        <w:pStyle w:val="676"/>
        <w:ind w:firstLine="360"/>
        <w:spacing w:after="0" w:line="440" w:lineRule="exact"/>
        <w:widowControl w:val="off"/>
        <w:rPr>
          <w:rFonts w:hint="eastAsia"/>
          <w:color w:val="000000"/>
        </w:rPr>
      </w:pPr>
      <w:r>
        <w:rPr>
          <w:color w:val="000000"/>
        </w:rPr>
        <w:t xml:space="preserve">★1.4</w:t>
      </w:r>
      <w:r>
        <w:rPr>
          <w:rFonts w:hint="eastAsia"/>
          <w:color w:val="000000"/>
        </w:rPr>
        <w:t xml:space="preserve">投标人的环境类检测能力范围包含</w:t>
      </w:r>
      <w:r>
        <w:rPr>
          <w:rFonts w:hint="eastAsia"/>
          <w:color w:val="000000"/>
        </w:rPr>
        <w:t xml:space="preserve">：</w:t>
      </w:r>
      <w:r>
        <w:rPr>
          <w:color w:val="000000"/>
        </w:rPr>
        <w:t xml:space="preserve">《水质蛔虫卵的测定沉淀集卵法》(HJ775-2015)、《建筑施工噪声排放标准》(GB12523-2025)</w:t>
      </w:r>
      <w:r>
        <w:rPr>
          <w:rFonts w:hint="eastAsia"/>
          <w:color w:val="000000"/>
        </w:rPr>
        <w:t xml:space="preserve">。</w:t>
      </w:r>
      <w:r/>
    </w:p>
    <w:p>
      <w:pPr>
        <w:pStyle w:val="676"/>
        <w:ind w:firstLine="240"/>
        <w:spacing w:after="0" w:line="440" w:lineRule="exact"/>
        <w:widowControl w:val="off"/>
        <w:rPr>
          <w:b/>
        </w:rPr>
      </w:pPr>
      <w:r/>
      <w:bookmarkStart w:id="155" w:name="OLE_LINK113"/>
      <w:r>
        <w:rPr>
          <w:rFonts w:hint="eastAsia"/>
          <w:b/>
        </w:rPr>
        <w:t xml:space="preserve">注：</w:t>
      </w:r>
      <w:bookmarkStart w:id="156" w:name="OLE_LINK122"/>
      <w:r/>
      <w:bookmarkStart w:id="157" w:name="OLE_LINK121"/>
      <w:r>
        <w:rPr>
          <w:rFonts w:hint="eastAsia"/>
          <w:b/>
        </w:rPr>
        <w:t xml:space="preserve">序号</w:t>
      </w:r>
      <w:bookmarkEnd w:id="156"/>
      <w:r/>
      <w:bookmarkEnd w:id="157"/>
      <w:r>
        <w:rPr>
          <w:rFonts w:hint="eastAsia"/>
          <w:b/>
        </w:rPr>
        <w:t xml:space="preserve">1</w:t>
      </w:r>
      <w:r>
        <w:rPr>
          <w:b/>
        </w:rPr>
        <w:t xml:space="preserve">.1</w:t>
      </w:r>
      <w:r>
        <w:rPr>
          <w:rFonts w:hint="eastAsia"/>
          <w:b/>
        </w:rPr>
        <w:t xml:space="preserve">投标人需在投标文件中提供检验检测机构资质认定证书附表及全国生态环境监测技术服务机构信息查询平台结果截图，</w:t>
      </w:r>
      <w:r>
        <w:rPr>
          <w:b/>
        </w:rPr>
        <w:t xml:space="preserve">否则将</w:t>
      </w:r>
      <w:r>
        <w:rPr>
          <w:rFonts w:hint="eastAsia"/>
          <w:b/>
        </w:rPr>
        <w:t xml:space="preserve">作</w:t>
      </w:r>
      <w:r>
        <w:rPr>
          <w:b/>
        </w:rPr>
        <w:t xml:space="preserve">无效投标处理</w:t>
      </w:r>
      <w:r>
        <w:rPr>
          <w:rFonts w:hint="eastAsia"/>
          <w:b/>
        </w:rPr>
        <w:t xml:space="preserve">。</w:t>
      </w:r>
      <w:r>
        <w:rPr>
          <w:b/>
        </w:rPr>
      </w:r>
      <w:r/>
    </w:p>
    <w:p>
      <w:pPr>
        <w:pStyle w:val="676"/>
        <w:ind w:firstLine="480"/>
        <w:spacing w:after="0" w:line="440" w:lineRule="exact"/>
        <w:widowControl w:val="off"/>
        <w:rPr>
          <w:rFonts w:hint="eastAsia"/>
          <w:b/>
        </w:rPr>
      </w:pPr>
      <w:r>
        <w:rPr>
          <w:rFonts w:hint="eastAsia"/>
          <w:b/>
        </w:rPr>
        <w:t xml:space="preserve">序号</w:t>
      </w:r>
      <w:r>
        <w:rPr>
          <w:b/>
        </w:rPr>
        <w:t xml:space="preserve">1.2-1.</w:t>
      </w:r>
      <w:bookmarkStart w:id="158" w:name="OLE_LINK130"/>
      <w:r/>
      <w:bookmarkStart w:id="159" w:name="OLE_LINK131"/>
      <w:r>
        <w:rPr>
          <w:b/>
        </w:rPr>
        <w:t xml:space="preserve">4</w:t>
      </w:r>
      <w:r>
        <w:rPr>
          <w:rFonts w:hint="eastAsia"/>
          <w:b/>
        </w:rPr>
        <w:t xml:space="preserve">投标人需在投标文件中提供</w:t>
      </w:r>
      <w:bookmarkEnd w:id="158"/>
      <w:r/>
      <w:bookmarkEnd w:id="159"/>
      <w:r>
        <w:rPr>
          <w:rFonts w:hint="eastAsia"/>
          <w:b/>
        </w:rPr>
        <w:t xml:space="preserve">资质能力范围的相关证明材料，</w:t>
      </w:r>
      <w:r>
        <w:rPr>
          <w:b/>
        </w:rPr>
        <w:t xml:space="preserve">否则将</w:t>
      </w:r>
      <w:r>
        <w:rPr>
          <w:rFonts w:hint="eastAsia"/>
          <w:b/>
        </w:rPr>
        <w:t xml:space="preserve">作</w:t>
      </w:r>
      <w:r>
        <w:rPr>
          <w:b/>
        </w:rPr>
        <w:t xml:space="preserve">无效投标处理。</w:t>
      </w:r>
      <w:r>
        <w:rPr>
          <w:rFonts w:hint="eastAsia"/>
          <w:b/>
        </w:rPr>
      </w:r>
      <w:r/>
    </w:p>
    <w:p>
      <w:pPr>
        <w:pStyle w:val="676"/>
        <w:ind w:firstLine="360"/>
        <w:spacing w:after="0" w:line="440" w:lineRule="exact"/>
        <w:widowControl w:val="off"/>
        <w:rPr>
          <w:b/>
          <w:bCs w:val="0"/>
          <w:color w:val="000000"/>
        </w:rPr>
      </w:pPr>
      <w:r/>
      <w:bookmarkEnd w:id="147"/>
      <w:r/>
      <w:bookmarkEnd w:id="155"/>
      <w:r>
        <w:rPr>
          <w:b/>
          <w:bCs w:val="0"/>
          <w:color w:val="000000"/>
        </w:rPr>
        <w:t xml:space="preserve">2</w:t>
      </w:r>
      <w:r>
        <w:rPr>
          <w:rFonts w:hint="eastAsia"/>
          <w:b/>
          <w:bCs w:val="0"/>
          <w:color w:val="000000"/>
        </w:rPr>
        <w:t xml:space="preserve">、检测能力要求（适用于第二包～第三包）：</w:t>
      </w:r>
      <w:r>
        <w:rPr>
          <w:b/>
          <w:bCs w:val="0"/>
          <w:color w:val="000000"/>
        </w:rPr>
      </w:r>
      <w:r/>
    </w:p>
    <w:p>
      <w:pPr>
        <w:pStyle w:val="676"/>
        <w:ind w:firstLine="360"/>
        <w:spacing w:after="0" w:line="440" w:lineRule="exact"/>
        <w:widowControl w:val="off"/>
        <w:rPr>
          <w:bCs w:val="0"/>
          <w:color w:val="000000"/>
        </w:rPr>
      </w:pPr>
      <w:r/>
      <w:bookmarkEnd w:id="146"/>
      <w:r/>
      <w:bookmarkEnd w:id="148"/>
      <w:r/>
      <w:bookmarkEnd w:id="151"/>
      <w:r/>
      <w:bookmarkEnd w:id="152"/>
      <w:r/>
      <w:bookmarkStart w:id="160" w:name="_Toc227148271"/>
      <w:r>
        <w:rPr>
          <w:bCs w:val="0"/>
          <w:color w:val="000000"/>
        </w:rPr>
        <w:t xml:space="preserve">★2.1</w:t>
      </w:r>
      <w:r>
        <w:rPr>
          <w:rFonts w:hint="eastAsia"/>
          <w:bCs w:val="0"/>
          <w:color w:val="000000"/>
        </w:rPr>
        <w:t xml:space="preserve">投标人必须具有以下CMA检测能力：</w:t>
      </w:r>
      <w:r>
        <w:rPr>
          <w:bCs w:val="0"/>
          <w:color w:val="000000"/>
        </w:rPr>
        <w:t xml:space="preserve">水（含大气降水）和废水、环境空气和废气、土壤和水系沉积物、噪声</w:t>
      </w:r>
      <w:r>
        <w:rPr>
          <w:rFonts w:hint="eastAsia"/>
          <w:bCs w:val="0"/>
          <w:color w:val="000000"/>
        </w:rPr>
        <w:t xml:space="preserve">和振动</w:t>
      </w:r>
      <w:r>
        <w:rPr>
          <w:bCs w:val="0"/>
          <w:color w:val="000000"/>
        </w:rPr>
        <w:t xml:space="preserve">、</w:t>
      </w:r>
      <w:r>
        <w:rPr>
          <w:rFonts w:hint="eastAsia"/>
          <w:bCs w:val="0"/>
          <w:color w:val="000000"/>
        </w:rPr>
        <w:t xml:space="preserve">固体废物、</w:t>
      </w:r>
      <w:r>
        <w:rPr>
          <w:bCs w:val="0"/>
          <w:color w:val="000000"/>
        </w:rPr>
        <w:t xml:space="preserve">地下水。</w:t>
      </w:r>
      <w:r/>
    </w:p>
    <w:p>
      <w:pPr>
        <w:pStyle w:val="676"/>
        <w:ind w:firstLine="360"/>
        <w:spacing w:after="0" w:line="440" w:lineRule="exact"/>
        <w:widowControl w:val="off"/>
        <w:rPr>
          <w:rFonts w:cs="Arial Unicode MS"/>
          <w:bCs w:val="0"/>
          <w:color w:val="000000"/>
        </w:rPr>
      </w:pPr>
      <w:r>
        <w:rPr>
          <w:bCs w:val="0"/>
          <w:color w:val="000000"/>
        </w:rPr>
        <w:t xml:space="preserve">★2.2</w:t>
      </w:r>
      <w:r>
        <w:rPr>
          <w:rFonts w:hint="eastAsia"/>
          <w:bCs w:val="0"/>
          <w:color w:val="000000"/>
        </w:rPr>
        <w:t xml:space="preserve">投标人的环境类检测能力包含</w:t>
      </w:r>
      <w:r>
        <w:rPr>
          <w:rFonts w:hint="eastAsia"/>
          <w:bCs w:val="0"/>
          <w:color w:val="000000"/>
        </w:rPr>
        <w:t xml:space="preserve">：</w:t>
      </w:r>
      <w:r>
        <w:rPr>
          <w:bCs w:val="0"/>
          <w:color w:val="000000"/>
        </w:rPr>
        <w:t xml:space="preserve">水和废水中24个项目(水温、pH值、溶解氧、高锰酸盐指数、化学需氧量、五日生化需氧量、氨氮、总磷、总氮、铜、锌、氟化物、硒、砷、汞、镉、六价铬、铅、氰化物、挥发酚、石油类、阴离子表面活性剂、硫化物、粪大肠菌群)。</w:t>
      </w:r>
      <w:r>
        <w:rPr>
          <w:rFonts w:cs="Arial Unicode MS"/>
          <w:bCs w:val="0"/>
          <w:color w:val="000000"/>
        </w:rPr>
        <w:t xml:space="preserve"> </w:t>
      </w:r>
      <w:r/>
    </w:p>
    <w:p>
      <w:pPr>
        <w:pStyle w:val="676"/>
        <w:ind w:firstLine="240"/>
        <w:spacing w:after="0" w:line="440" w:lineRule="exact"/>
        <w:widowControl w:val="off"/>
        <w:rPr>
          <w:b/>
        </w:rPr>
      </w:pPr>
      <w:r>
        <w:rPr>
          <w:rFonts w:hint="eastAsia"/>
          <w:b/>
          <w:color w:val="000000"/>
        </w:rPr>
        <w:t xml:space="preserve">注：</w:t>
      </w:r>
      <w:r>
        <w:rPr>
          <w:rFonts w:hint="eastAsia"/>
          <w:b/>
        </w:rPr>
        <w:t xml:space="preserve">序号2</w:t>
      </w:r>
      <w:r>
        <w:rPr>
          <w:b/>
        </w:rPr>
        <w:t xml:space="preserve">.1</w:t>
      </w:r>
      <w:r>
        <w:rPr>
          <w:rFonts w:hint="eastAsia"/>
          <w:b/>
        </w:rPr>
        <w:t xml:space="preserve">投标人需在投标文件中提供检验检测机构资质认定证书附表及全国生态环境监测技术服务机构信息查询平台结果截图，</w:t>
      </w:r>
      <w:r>
        <w:rPr>
          <w:b/>
        </w:rPr>
        <w:t xml:space="preserve">否则将</w:t>
      </w:r>
      <w:r>
        <w:rPr>
          <w:rFonts w:hint="eastAsia"/>
          <w:b/>
        </w:rPr>
        <w:t xml:space="preserve">作</w:t>
      </w:r>
      <w:r>
        <w:rPr>
          <w:b/>
        </w:rPr>
        <w:t xml:space="preserve">无效投标处理</w:t>
      </w:r>
      <w:r>
        <w:rPr>
          <w:rFonts w:hint="eastAsia"/>
          <w:b/>
        </w:rPr>
        <w:t xml:space="preserve">。</w:t>
      </w:r>
      <w:r>
        <w:rPr>
          <w:b/>
        </w:rPr>
      </w:r>
      <w:r/>
    </w:p>
    <w:p>
      <w:pPr>
        <w:pStyle w:val="676"/>
        <w:ind w:firstLine="601"/>
        <w:spacing w:after="0" w:line="440" w:lineRule="exact"/>
        <w:widowControl w:val="off"/>
        <w:rPr>
          <w:rFonts w:hint="eastAsia"/>
          <w:b/>
        </w:rPr>
      </w:pPr>
      <w:r>
        <w:rPr>
          <w:rFonts w:hint="eastAsia"/>
          <w:b/>
        </w:rPr>
        <w:t xml:space="preserve">序号2</w:t>
      </w:r>
      <w:r>
        <w:rPr>
          <w:b/>
        </w:rPr>
        <w:t xml:space="preserve">.2</w:t>
      </w:r>
      <w:r>
        <w:rPr>
          <w:rFonts w:hint="eastAsia"/>
          <w:b/>
        </w:rPr>
        <w:t xml:space="preserve">投标人需在投标文件中提供资质能力范围的相关证明材料，</w:t>
      </w:r>
      <w:r>
        <w:rPr>
          <w:b/>
        </w:rPr>
        <w:t xml:space="preserve">否则将</w:t>
      </w:r>
      <w:r>
        <w:rPr>
          <w:rFonts w:hint="eastAsia"/>
          <w:b/>
        </w:rPr>
        <w:t xml:space="preserve">作</w:t>
      </w:r>
      <w:r>
        <w:rPr>
          <w:b/>
        </w:rPr>
        <w:t xml:space="preserve">无效投标处理。</w:t>
      </w:r>
      <w:r>
        <w:rPr>
          <w:rFonts w:hint="eastAsia"/>
          <w:b/>
        </w:rPr>
      </w:r>
      <w:r/>
    </w:p>
    <w:p>
      <w:pPr>
        <w:pStyle w:val="676"/>
        <w:spacing w:after="0" w:line="440" w:lineRule="exact"/>
        <w:rPr>
          <w:rFonts w:hint="eastAsia" w:ascii="Times New Roman" w:hAnsi="Times New Roman"/>
          <w:b/>
          <w:sz w:val="28"/>
          <w:szCs w:val="22"/>
        </w:rPr>
        <w:outlineLvl w:val="1"/>
      </w:pPr>
      <w:r/>
      <w:bookmarkEnd w:id="149"/>
      <w:r/>
      <w:bookmarkEnd w:id="150"/>
      <w:r/>
      <w:bookmarkStart w:id="161" w:name="_Toc230362973"/>
      <w:r>
        <w:rPr>
          <w:rFonts w:hint="eastAsia" w:ascii="Times New Roman" w:hAnsi="Times New Roman"/>
          <w:b/>
          <w:sz w:val="28"/>
          <w:szCs w:val="22"/>
        </w:rPr>
        <w:t xml:space="preserve">四、人员要求</w:t>
      </w:r>
      <w:bookmarkEnd w:id="160"/>
      <w:r/>
      <w:bookmarkEnd w:id="161"/>
      <w:r>
        <w:rPr>
          <w:rFonts w:hint="eastAsia" w:ascii="Times New Roman" w:hAnsi="Times New Roman"/>
          <w:b/>
          <w:sz w:val="28"/>
          <w:szCs w:val="22"/>
        </w:rPr>
      </w:r>
      <w:r/>
    </w:p>
    <w:p>
      <w:pPr>
        <w:pStyle w:val="676"/>
        <w:ind w:firstLine="240"/>
        <w:spacing w:after="0" w:line="440" w:lineRule="exact"/>
        <w:widowControl w:val="off"/>
        <w:rPr>
          <w:b/>
          <w:color w:val="000000"/>
        </w:rPr>
      </w:pPr>
      <w:r/>
      <w:bookmarkStart w:id="162" w:name="OLE_LINK50"/>
      <w:r/>
      <w:bookmarkStart w:id="163" w:name="OLE_LINK51"/>
      <w:r>
        <w:rPr>
          <w:color w:val="000000"/>
        </w:rPr>
        <w:t xml:space="preserve">1</w:t>
      </w:r>
      <w:r>
        <w:rPr>
          <w:rFonts w:hint="eastAsia"/>
          <w:color w:val="000000"/>
        </w:rPr>
        <w:t xml:space="preserve">、</w:t>
      </w:r>
      <w:bookmarkStart w:id="164" w:name="OLE_LINK54"/>
      <w:r/>
      <w:bookmarkStart w:id="165" w:name="OLE_LINK47"/>
      <w:r/>
      <w:bookmarkStart w:id="166" w:name="OLE_LINK46"/>
      <w:r>
        <w:rPr>
          <w:color w:val="000000"/>
        </w:rPr>
        <w:t xml:space="preserve">投标人实验室</w:t>
      </w:r>
      <w:bookmarkEnd w:id="164"/>
      <w:r>
        <w:rPr>
          <w:color w:val="000000"/>
        </w:rPr>
        <w:t xml:space="preserve">质量负责人</w:t>
      </w:r>
      <w:r>
        <w:rPr>
          <w:rFonts w:hint="eastAsia"/>
          <w:color w:val="000000"/>
        </w:rPr>
        <w:t xml:space="preserve">和技术负责人，至少各1人需</w:t>
      </w:r>
      <w:r>
        <w:rPr>
          <w:color w:val="000000"/>
        </w:rPr>
        <w:t xml:space="preserve">具备本科</w:t>
      </w:r>
      <w:r>
        <w:rPr>
          <w:rFonts w:hint="eastAsia"/>
          <w:color w:val="000000"/>
        </w:rPr>
        <w:t xml:space="preserve">或</w:t>
      </w:r>
      <w:r>
        <w:rPr>
          <w:color w:val="000000"/>
        </w:rPr>
        <w:t xml:space="preserve">以上学历，且具有环境类或化学分析类高级职称</w:t>
      </w:r>
      <w:r>
        <w:rPr>
          <w:rFonts w:hint="eastAsia"/>
          <w:color w:val="000000"/>
        </w:rPr>
        <w:t xml:space="preserve">。</w:t>
      </w:r>
      <w:r>
        <w:rPr>
          <w:rFonts w:hint="eastAsia"/>
          <w:b/>
          <w:color w:val="000000"/>
        </w:rPr>
        <w:t xml:space="preserve">（</w:t>
      </w:r>
      <w:r>
        <w:rPr>
          <w:b/>
          <w:color w:val="000000"/>
        </w:rPr>
        <w:t xml:space="preserve">质量负责人</w:t>
      </w:r>
      <w:r>
        <w:rPr>
          <w:rFonts w:hint="eastAsia"/>
          <w:b/>
          <w:color w:val="000000"/>
        </w:rPr>
        <w:t xml:space="preserve">和技术负责人需</w:t>
      </w:r>
      <w:r>
        <w:rPr>
          <w:rFonts w:hint="eastAsia"/>
          <w:b/>
          <w:bCs w:val="0"/>
          <w:color w:val="000000"/>
        </w:rPr>
        <w:t xml:space="preserve">提供有效期内的检验检测机构资质认定评审报告证明。</w:t>
      </w:r>
      <w:r>
        <w:rPr>
          <w:rFonts w:hint="eastAsia"/>
          <w:b/>
          <w:color w:val="000000"/>
        </w:rPr>
        <w:t xml:space="preserve">）</w:t>
      </w:r>
      <w:r>
        <w:rPr>
          <w:b/>
          <w:color w:val="000000"/>
        </w:rPr>
      </w:r>
      <w:r/>
    </w:p>
    <w:p>
      <w:pPr>
        <w:pStyle w:val="676"/>
        <w:ind w:firstLine="240"/>
        <w:spacing w:after="0" w:line="440" w:lineRule="exact"/>
        <w:widowControl w:val="off"/>
        <w:rPr>
          <w:rFonts w:hint="eastAsia"/>
        </w:rPr>
      </w:pPr>
      <w:r>
        <w:rPr>
          <w:rFonts w:hint="eastAsia"/>
        </w:rPr>
        <w:t xml:space="preserve">2、</w:t>
      </w:r>
      <w:r>
        <w:t xml:space="preserve">投标人实验室</w:t>
      </w:r>
      <w:r>
        <w:rPr>
          <w:rFonts w:hint="eastAsia"/>
        </w:rPr>
        <w:t xml:space="preserve">应</w:t>
      </w:r>
      <w:r>
        <w:t xml:space="preserve">具有环境类或化学分析类中级及以上职称</w:t>
      </w:r>
      <w:r>
        <w:rPr>
          <w:rFonts w:hint="eastAsia"/>
        </w:rPr>
        <w:t xml:space="preserve">的</w:t>
      </w:r>
      <w:r>
        <w:t xml:space="preserve">环境类检测技术人员</w:t>
      </w:r>
      <w:r>
        <w:rPr>
          <w:rFonts w:hint="eastAsia"/>
        </w:rPr>
        <w:t xml:space="preserve">。</w:t>
      </w:r>
      <w:r/>
    </w:p>
    <w:p>
      <w:pPr>
        <w:pStyle w:val="676"/>
        <w:ind w:firstLine="240"/>
        <w:spacing w:after="0" w:line="440" w:lineRule="exact"/>
        <w:widowControl w:val="off"/>
        <w:rPr>
          <w:b/>
        </w:rPr>
      </w:pPr>
      <w:r/>
      <w:bookmarkEnd w:id="162"/>
      <w:r/>
      <w:bookmarkEnd w:id="163"/>
      <w:r/>
      <w:bookmarkEnd w:id="165"/>
      <w:r/>
      <w:bookmarkEnd w:id="166"/>
      <w:r>
        <w:rPr>
          <w:b/>
        </w:rPr>
        <w:t xml:space="preserve">3</w:t>
      </w:r>
      <w:r>
        <w:rPr>
          <w:rFonts w:hint="eastAsia"/>
          <w:b/>
        </w:rPr>
        <w:t xml:space="preserve">、技术人员：</w:t>
      </w:r>
      <w:r>
        <w:rPr>
          <w:b/>
        </w:rPr>
      </w:r>
      <w:r/>
    </w:p>
    <w:p>
      <w:pPr>
        <w:pStyle w:val="676"/>
        <w:ind w:firstLine="240"/>
        <w:spacing w:after="0" w:line="440" w:lineRule="exact"/>
        <w:widowControl w:val="off"/>
        <w:rPr>
          <w:bCs w:val="0"/>
        </w:rPr>
      </w:pPr>
      <w:r>
        <w:rPr>
          <w:bCs w:val="0"/>
        </w:rPr>
        <w:t xml:space="preserve">★3.1</w:t>
      </w:r>
      <w:r>
        <w:rPr>
          <w:rFonts w:hint="eastAsia"/>
          <w:bCs w:val="0"/>
        </w:rPr>
        <w:t xml:space="preserve">本项目至少配备1名技术人员，用于业务对接、现场踏勘、资料审核、配合质量考核及采样分析等工作。</w:t>
      </w:r>
      <w:r>
        <w:rPr>
          <w:bCs w:val="0"/>
        </w:rPr>
      </w:r>
      <w:r/>
    </w:p>
    <w:p>
      <w:pPr>
        <w:pStyle w:val="676"/>
        <w:ind w:firstLine="480"/>
        <w:spacing w:after="0" w:line="440" w:lineRule="exact"/>
        <w:widowControl w:val="off"/>
        <w:rPr>
          <w:bCs w:val="0"/>
        </w:rPr>
      </w:pPr>
      <w:r>
        <w:rPr>
          <w:bCs w:val="0"/>
        </w:rPr>
        <w:t xml:space="preserve">3.2</w:t>
      </w:r>
      <w:r>
        <w:rPr>
          <w:rFonts w:hint="eastAsia"/>
          <w:bCs w:val="0"/>
        </w:rPr>
        <w:t xml:space="preserve">本项目配备的1名技术人员必须具备本科及以上学历，具有相应技术能力，从事环境检测工作2年及以上，掌握现场采样、实验室分析、技术报告编制等业务知识；投标人必须为其缴纳社保并签订劳动合同。</w:t>
      </w:r>
      <w:r>
        <w:rPr>
          <w:bCs w:val="0"/>
        </w:rPr>
      </w:r>
      <w:r/>
    </w:p>
    <w:p>
      <w:pPr>
        <w:pStyle w:val="676"/>
        <w:spacing w:after="0" w:line="440" w:lineRule="exact"/>
        <w:rPr>
          <w:rFonts w:hint="eastAsia" w:ascii="Times New Roman" w:hAnsi="Times New Roman"/>
          <w:b/>
          <w:sz w:val="28"/>
          <w:szCs w:val="22"/>
        </w:rPr>
        <w:outlineLvl w:val="1"/>
      </w:pPr>
      <w:r/>
      <w:bookmarkStart w:id="167" w:name="_Toc230362974"/>
      <w:r/>
      <w:bookmarkStart w:id="168" w:name="OLE_LINK41"/>
      <w:r/>
      <w:bookmarkStart w:id="169" w:name="OLE_LINK40"/>
      <w:r/>
      <w:bookmarkStart w:id="170" w:name="_Toc227148272"/>
      <w:r>
        <w:rPr>
          <w:rFonts w:hint="eastAsia" w:ascii="Times New Roman" w:hAnsi="Times New Roman"/>
          <w:b/>
          <w:sz w:val="28"/>
          <w:szCs w:val="22"/>
        </w:rPr>
        <w:t xml:space="preserve">五、</w:t>
      </w:r>
      <w:bookmarkStart w:id="171" w:name="OLE_LINK164"/>
      <w:r/>
      <w:bookmarkStart w:id="172" w:name="OLE_LINK165"/>
      <w:r>
        <w:rPr>
          <w:rFonts w:hint="eastAsia" w:ascii="Times New Roman" w:hAnsi="Times New Roman"/>
          <w:b/>
          <w:sz w:val="28"/>
          <w:szCs w:val="22"/>
        </w:rPr>
        <w:t xml:space="preserve">投标报价要求</w:t>
      </w:r>
      <w:bookmarkEnd w:id="167"/>
      <w:r/>
      <w:bookmarkEnd w:id="170"/>
      <w:r/>
      <w:bookmarkEnd w:id="171"/>
      <w:r/>
      <w:bookmarkEnd w:id="172"/>
      <w:r>
        <w:rPr>
          <w:rFonts w:hint="eastAsia" w:ascii="Times New Roman" w:hAnsi="Times New Roman"/>
          <w:b/>
          <w:sz w:val="28"/>
          <w:szCs w:val="22"/>
        </w:rPr>
      </w:r>
      <w:r/>
    </w:p>
    <w:p>
      <w:pPr>
        <w:pStyle w:val="676"/>
        <w:ind w:firstLine="240"/>
        <w:spacing w:after="0" w:line="440" w:lineRule="exact"/>
        <w:widowControl w:val="off"/>
      </w:pPr>
      <w:r/>
      <w:bookmarkEnd w:id="168"/>
      <w:r/>
      <w:bookmarkEnd w:id="169"/>
      <w:r>
        <w:t xml:space="preserve">1、</w:t>
      </w:r>
      <w:r>
        <w:rPr>
          <w:rFonts w:hint="eastAsia"/>
        </w:rPr>
        <w:t xml:space="preserve">投标人</w:t>
      </w:r>
      <w:r>
        <w:t xml:space="preserve">须对本项目中包含的所有服务内容进行投报，不得拆开投报或只投其中的部分内容，否则将</w:t>
      </w:r>
      <w:r>
        <w:rPr>
          <w:rFonts w:hint="eastAsia"/>
        </w:rPr>
        <w:t xml:space="preserve">作无效投标处理</w:t>
      </w:r>
      <w:r>
        <w:t xml:space="preserve">。</w:t>
      </w:r>
      <w:r/>
    </w:p>
    <w:p>
      <w:pPr>
        <w:pStyle w:val="676"/>
        <w:ind w:firstLine="240"/>
        <w:spacing w:after="0" w:line="440" w:lineRule="exact"/>
        <w:widowControl w:val="off"/>
        <w:rPr>
          <w:b/>
          <w:bCs w:val="0"/>
        </w:rPr>
      </w:pPr>
      <w:r>
        <w:rPr>
          <w:rFonts w:hint="eastAsia"/>
        </w:rPr>
        <w:t xml:space="preserve">2</w:t>
      </w:r>
      <w:r>
        <w:rPr>
          <w:b/>
          <w:bCs w:val="0"/>
        </w:rPr>
        <w:t xml:space="preserve">、</w:t>
      </w:r>
      <w:r>
        <w:rPr>
          <w:rFonts w:hint="eastAsia"/>
          <w:b/>
          <w:bCs w:val="0"/>
        </w:rPr>
        <w:t xml:space="preserve">投标人需对每个分包的</w:t>
      </w:r>
      <w:r>
        <w:rPr>
          <w:b/>
          <w:bCs w:val="0"/>
        </w:rPr>
        <w:t xml:space="preserve">土壤污染重点监管单位设施周边监测</w:t>
      </w:r>
      <w:r>
        <w:rPr>
          <w:rFonts w:hint="eastAsia"/>
          <w:b/>
          <w:bCs w:val="0"/>
        </w:rPr>
        <w:t xml:space="preserve">和</w:t>
      </w:r>
      <w:r>
        <w:rPr>
          <w:b/>
          <w:color w:val="000000"/>
        </w:rPr>
        <w:t xml:space="preserve">土壤污染重点监管单位设施周边监测</w:t>
      </w:r>
      <w:r>
        <w:rPr>
          <w:rFonts w:hint="eastAsia"/>
          <w:b/>
          <w:color w:val="000000"/>
        </w:rPr>
        <w:t xml:space="preserve">以外业务</w:t>
      </w:r>
      <w:r>
        <w:rPr>
          <w:rFonts w:ascii="Segoe UI" w:hAnsi="Segoe UI" w:cs="Segoe UI"/>
          <w:b/>
          <w:bCs w:val="0"/>
          <w:shd w:val="clear" w:color="auto" w:fill="ffffff"/>
        </w:rPr>
        <w:t xml:space="preserve">分别进行</w:t>
      </w:r>
      <w:r>
        <w:rPr>
          <w:rFonts w:hint="eastAsia" w:ascii="Segoe UI" w:hAnsi="Segoe UI" w:cs="Segoe UI"/>
          <w:b/>
          <w:bCs w:val="0"/>
          <w:shd w:val="clear" w:color="auto" w:fill="ffffff"/>
        </w:rPr>
        <w:t xml:space="preserve">投标</w:t>
      </w:r>
      <w:r>
        <w:rPr>
          <w:rFonts w:ascii="Segoe UI" w:hAnsi="Segoe UI" w:cs="Segoe UI"/>
          <w:b/>
          <w:bCs w:val="0"/>
          <w:shd w:val="clear" w:color="auto" w:fill="ffffff"/>
        </w:rPr>
        <w:t xml:space="preserve">优惠率报价</w:t>
      </w:r>
      <w:r>
        <w:rPr>
          <w:b/>
          <w:bCs w:val="0"/>
        </w:rPr>
        <w:t xml:space="preserve">，否则将作无效投标处理。</w:t>
      </w:r>
      <w:r/>
    </w:p>
    <w:p>
      <w:pPr>
        <w:pStyle w:val="676"/>
        <w:ind w:firstLine="240"/>
        <w:spacing w:after="0" w:line="440" w:lineRule="exact"/>
        <w:widowControl w:val="off"/>
        <w:rPr>
          <w:bCs w:val="0"/>
          <w:color w:val="000000"/>
        </w:rPr>
      </w:pPr>
      <w:r>
        <w:rPr>
          <w:rFonts w:hint="eastAsia"/>
          <w:bCs w:val="0"/>
          <w:color w:val="000000"/>
        </w:rPr>
        <w:t xml:space="preserve">3</w:t>
      </w:r>
      <w:r>
        <w:rPr>
          <w:bCs w:val="0"/>
          <w:color w:val="000000"/>
        </w:rPr>
        <w:t xml:space="preserve">、本项目应以</w:t>
      </w:r>
      <w:r>
        <w:rPr>
          <w:rFonts w:hint="eastAsia" w:ascii="Segoe UI" w:hAnsi="Segoe UI" w:cs="Segoe UI"/>
          <w:bCs w:val="0"/>
          <w:color w:val="000000"/>
          <w:shd w:val="clear" w:color="auto" w:fill="ffffff"/>
        </w:rPr>
        <w:t xml:space="preserve">投标</w:t>
      </w:r>
      <w:r>
        <w:rPr>
          <w:rFonts w:ascii="Segoe UI" w:hAnsi="Segoe UI" w:cs="Segoe UI"/>
          <w:bCs w:val="0"/>
          <w:color w:val="000000"/>
          <w:shd w:val="clear" w:color="auto" w:fill="ffffff"/>
        </w:rPr>
        <w:t xml:space="preserve">优惠率</w:t>
      </w:r>
      <w:r>
        <w:rPr>
          <w:rFonts w:hint="eastAsia" w:ascii="Segoe UI" w:hAnsi="Segoe UI" w:cs="Segoe UI"/>
          <w:bCs w:val="0"/>
          <w:color w:val="000000"/>
          <w:shd w:val="clear" w:color="auto" w:fill="ffffff"/>
        </w:rPr>
        <w:t xml:space="preserve">进行</w:t>
      </w:r>
      <w:r>
        <w:rPr>
          <w:bCs w:val="0"/>
          <w:color w:val="000000"/>
        </w:rPr>
        <w:t xml:space="preserve">报价，土壤污染重点监管单位设施周边监测业务及土壤污染重点监管单位设施周边监测</w:t>
      </w:r>
      <w:r>
        <w:rPr>
          <w:rFonts w:hint="eastAsia"/>
          <w:bCs w:val="0"/>
          <w:color w:val="000000"/>
        </w:rPr>
        <w:t xml:space="preserve">以外业务</w:t>
      </w:r>
      <w:r>
        <w:rPr>
          <w:bCs w:val="0"/>
          <w:color w:val="000000"/>
        </w:rPr>
        <w:t xml:space="preserve">报价</w:t>
      </w:r>
      <w:r>
        <w:rPr>
          <w:rFonts w:hint="eastAsia"/>
          <w:bCs w:val="0"/>
          <w:color w:val="000000"/>
        </w:rPr>
        <w:t xml:space="preserve">，</w:t>
      </w:r>
      <w:r>
        <w:rPr>
          <w:bCs w:val="0"/>
          <w:color w:val="000000"/>
        </w:rPr>
        <w:t xml:space="preserve">均已包含分析</w:t>
      </w:r>
      <w:r>
        <w:rPr>
          <w:rFonts w:hint="eastAsia"/>
          <w:bCs w:val="0"/>
          <w:color w:val="000000"/>
        </w:rPr>
        <w:t xml:space="preserve">费</w:t>
      </w:r>
      <w:r>
        <w:rPr>
          <w:bCs w:val="0"/>
          <w:color w:val="000000"/>
        </w:rPr>
        <w:t xml:space="preserve">、报告</w:t>
      </w:r>
      <w:r>
        <w:rPr>
          <w:rFonts w:hint="eastAsia"/>
          <w:bCs w:val="0"/>
          <w:color w:val="000000"/>
        </w:rPr>
        <w:t xml:space="preserve">费</w:t>
      </w:r>
      <w:r>
        <w:rPr>
          <w:bCs w:val="0"/>
          <w:color w:val="000000"/>
        </w:rPr>
        <w:t xml:space="preserve">、</w:t>
      </w:r>
      <w:r>
        <w:rPr>
          <w:rFonts w:hint="eastAsia"/>
          <w:bCs w:val="0"/>
          <w:color w:val="000000"/>
        </w:rPr>
        <w:t xml:space="preserve">检测费</w:t>
      </w:r>
      <w:r>
        <w:rPr>
          <w:bCs w:val="0"/>
          <w:color w:val="000000"/>
        </w:rPr>
        <w:t xml:space="preserve">、管理</w:t>
      </w:r>
      <w:r>
        <w:rPr>
          <w:rFonts w:hint="eastAsia"/>
          <w:bCs w:val="0"/>
          <w:color w:val="000000"/>
        </w:rPr>
        <w:t xml:space="preserve">费</w:t>
      </w:r>
      <w:r>
        <w:rPr>
          <w:bCs w:val="0"/>
          <w:color w:val="000000"/>
        </w:rPr>
        <w:t xml:space="preserve">、税费等完成检测项目所需的所有费用</w:t>
      </w:r>
      <w:r>
        <w:rPr>
          <w:rFonts w:hint="eastAsia"/>
          <w:bCs w:val="0"/>
          <w:color w:val="000000"/>
        </w:rPr>
        <w:t xml:space="preserve">。</w:t>
      </w:r>
      <w:r>
        <w:rPr>
          <w:color w:val="000000"/>
        </w:rPr>
        <w:t xml:space="preserve">现场采样、测试、监测的人工费及交通费不包含在上述报价中，按以下标准另行结算：</w:t>
      </w:r>
      <w:r>
        <w:rPr>
          <w:bCs w:val="0"/>
          <w:color w:val="000000"/>
        </w:rPr>
      </w:r>
      <w:r/>
    </w:p>
    <w:p>
      <w:pPr>
        <w:pStyle w:val="676"/>
        <w:ind w:firstLine="240"/>
        <w:spacing w:after="0" w:line="440" w:lineRule="exact"/>
        <w:widowControl w:val="off"/>
        <w:rPr>
          <w:bCs w:val="0"/>
          <w:color w:val="000000"/>
        </w:rPr>
      </w:pPr>
      <w:r>
        <w:rPr>
          <w:rFonts w:hint="eastAsia"/>
          <w:bCs w:val="0"/>
          <w:color w:val="000000"/>
        </w:rPr>
        <w:t xml:space="preserve">（1）</w:t>
      </w:r>
      <w:r>
        <w:rPr>
          <w:bCs w:val="0"/>
          <w:color w:val="000000"/>
        </w:rPr>
        <w:t xml:space="preserve">现场采样、测试、监测交通费用按每辆每天300元为基准计算收取。</w:t>
      </w:r>
      <w:r/>
    </w:p>
    <w:p>
      <w:pPr>
        <w:pStyle w:val="676"/>
        <w:ind w:firstLine="240"/>
        <w:spacing w:after="0" w:line="440" w:lineRule="exact"/>
        <w:widowControl w:val="off"/>
        <w:rPr>
          <w:bCs w:val="0"/>
          <w:color w:val="000000"/>
        </w:rPr>
      </w:pPr>
      <w:r>
        <w:rPr>
          <w:rFonts w:hint="eastAsia"/>
          <w:bCs w:val="0"/>
          <w:color w:val="000000"/>
        </w:rPr>
        <w:t xml:space="preserve">（2）</w:t>
      </w:r>
      <w:bookmarkStart w:id="173" w:name="OLE_LINK166"/>
      <w:r/>
      <w:bookmarkStart w:id="174" w:name="OLE_LINK167"/>
      <w:r>
        <w:rPr>
          <w:bCs w:val="0"/>
          <w:color w:val="000000"/>
        </w:rPr>
        <w:t xml:space="preserve">人工费：按高级专业技术人员每人每天300元、一般专业技术人员每人每天200元计算（按到达和离开作业现场时间计算）</w:t>
      </w:r>
      <w:bookmarkEnd w:id="173"/>
      <w:r/>
      <w:bookmarkEnd w:id="174"/>
      <w:r>
        <w:rPr>
          <w:bCs w:val="0"/>
          <w:color w:val="000000"/>
        </w:rPr>
        <w:t xml:space="preserve">。</w:t>
      </w:r>
      <w:r/>
    </w:p>
    <w:p>
      <w:pPr>
        <w:pStyle w:val="676"/>
        <w:ind w:firstLine="240"/>
        <w:spacing w:after="0" w:line="440" w:lineRule="exact"/>
        <w:widowControl w:val="off"/>
        <w:rPr>
          <w:rFonts w:hint="eastAsia"/>
        </w:rPr>
      </w:pPr>
      <w:r>
        <w:t xml:space="preserve">4、</w:t>
      </w:r>
      <w:bookmarkStart w:id="175" w:name="OLE_LINK138"/>
      <w:r/>
      <w:bookmarkStart w:id="176" w:name="OLE_LINK141"/>
      <w:r>
        <w:t xml:space="preserve">投标人在</w:t>
      </w:r>
      <w:r>
        <w:rPr>
          <w:rFonts w:hint="eastAsia"/>
        </w:rPr>
        <w:t xml:space="preserve">投标</w:t>
      </w:r>
      <w:r>
        <w:t xml:space="preserve">报价时应考虑各种风险因素，相关风险因素费用包含在</w:t>
      </w:r>
      <w:r>
        <w:rPr>
          <w:rFonts w:hint="eastAsia"/>
        </w:rPr>
        <w:t xml:space="preserve">报价</w:t>
      </w:r>
      <w:r>
        <w:t xml:space="preserve">中。风险因素包括遇重大活动、检查、突发情况、物价调整等。</w:t>
      </w:r>
      <w:r>
        <w:rPr>
          <w:rFonts w:hint="eastAsia"/>
        </w:rPr>
      </w:r>
      <w:r/>
    </w:p>
    <w:p>
      <w:pPr>
        <w:pStyle w:val="676"/>
        <w:spacing w:after="0" w:line="440" w:lineRule="exact"/>
        <w:rPr>
          <w:rFonts w:ascii="Times New Roman" w:hAnsi="Times New Roman"/>
          <w:b/>
          <w:sz w:val="28"/>
          <w:szCs w:val="22"/>
        </w:rPr>
        <w:outlineLvl w:val="1"/>
      </w:pPr>
      <w:r/>
      <w:bookmarkEnd w:id="175"/>
      <w:r/>
      <w:bookmarkEnd w:id="176"/>
      <w:r/>
      <w:bookmarkStart w:id="177" w:name="_Toc230362975"/>
      <w:r/>
      <w:bookmarkStart w:id="178" w:name="_Toc7042"/>
      <w:r/>
      <w:bookmarkStart w:id="179" w:name="_Toc227148273"/>
      <w:r>
        <w:rPr>
          <w:rFonts w:hint="eastAsia" w:ascii="Times New Roman" w:hAnsi="Times New Roman"/>
          <w:b/>
          <w:sz w:val="28"/>
          <w:szCs w:val="22"/>
        </w:rPr>
        <w:t xml:space="preserve">六、附件</w:t>
      </w:r>
      <w:bookmarkEnd w:id="177"/>
      <w:r/>
      <w:bookmarkEnd w:id="178"/>
      <w:r/>
      <w:bookmarkEnd w:id="179"/>
      <w:r>
        <w:rPr>
          <w:rFonts w:ascii="Times New Roman" w:hAnsi="Times New Roman"/>
          <w:b/>
          <w:sz w:val="28"/>
          <w:szCs w:val="22"/>
        </w:rPr>
      </w:r>
      <w:r/>
    </w:p>
    <w:p>
      <w:pPr>
        <w:pStyle w:val="676"/>
        <w:spacing w:after="0" w:line="440" w:lineRule="exact"/>
        <w:rPr>
          <w:color w:val="000000"/>
        </w:rPr>
      </w:pPr>
      <w:r>
        <w:rPr>
          <w:rFonts w:hint="eastAsia"/>
          <w:color w:val="000000"/>
        </w:rPr>
        <w:t xml:space="preserve">1、《江苏省环境监测专业服务收费标准》参照附件如下：</w:t>
      </w:r>
      <w:r>
        <w:rPr>
          <w:color w:val="000000"/>
        </w:rPr>
      </w:r>
      <w:r/>
    </w:p>
    <w:p>
      <w:pPr>
        <w:pStyle w:val="676"/>
        <w:ind w:firstLine="281"/>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江苏省环境监测专业服务收费标准</w:t>
      </w:r>
      <w:r>
        <w:rPr>
          <w:rFonts w:cs="宋体"/>
          <w:b/>
          <w:color w:val="000000"/>
          <w:sz w:val="28"/>
          <w:szCs w:val="28"/>
        </w:rPr>
      </w:r>
      <w:r/>
    </w:p>
    <w:p>
      <w:pPr>
        <w:pStyle w:val="676"/>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一、现场采样及测试收费标准</w:t>
      </w:r>
      <w:r>
        <w:rPr>
          <w:rFonts w:cs="宋体"/>
          <w:b/>
          <w:color w:val="000000"/>
          <w:sz w:val="28"/>
          <w:szCs w:val="28"/>
        </w:rPr>
      </w:r>
      <w:r/>
    </w:p>
    <w:p>
      <w:pPr>
        <w:pStyle w:val="676"/>
        <w:jc w:val="right"/>
        <w:spacing w:after="0" w:line="440" w:lineRule="exact"/>
        <w:shd w:val="clear" w:color="auto" w:fill="ffffff"/>
        <w:rPr>
          <w:rFonts w:cs="宋体"/>
          <w:color w:val="000000"/>
        </w:rPr>
      </w:pPr>
      <w:r>
        <w:rPr>
          <w:rFonts w:hint="eastAsia" w:cs="宋体"/>
          <w:bCs w:val="0"/>
          <w:color w:val="000000"/>
        </w:rPr>
        <w:t xml:space="preserve">金额单位：元</w:t>
      </w:r>
      <w:r>
        <w:rPr>
          <w:rFonts w:cs="宋体"/>
          <w:color w:val="000000"/>
        </w:rPr>
      </w:r>
      <w:r/>
    </w:p>
    <w:tbl>
      <w:tblPr>
        <w:tblW w:w="102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93"/>
        <w:gridCol w:w="1559"/>
        <w:gridCol w:w="1138"/>
        <w:gridCol w:w="1272"/>
        <w:gridCol w:w="709"/>
        <w:gridCol w:w="3337"/>
      </w:tblGrid>
      <w:tr>
        <w:trPr>
          <w:trHeight w:val="660"/>
        </w:trPr>
        <w:tc>
          <w:tcPr>
            <w:shd w:val="clear" w:color="auto" w:fill="f2f2f2"/>
            <w:tcW w:w="939"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W w:w="1293"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类 别</w:t>
            </w:r>
            <w:r>
              <w:rPr>
                <w:rFonts w:cs="宋体"/>
                <w:b/>
                <w:color w:val="000000"/>
              </w:rPr>
            </w:r>
            <w:r/>
          </w:p>
        </w:tc>
        <w:tc>
          <w:tcPr>
            <w:shd w:val="clear" w:color="auto" w:fill="f2f2f2"/>
            <w:tcW w:w="1559"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采样项目名称</w:t>
            </w:r>
            <w:r>
              <w:rPr>
                <w:rFonts w:cs="宋体"/>
                <w:b/>
                <w:color w:val="000000"/>
              </w:rPr>
            </w:r>
            <w:r/>
          </w:p>
        </w:tc>
        <w:tc>
          <w:tcPr>
            <w:shd w:val="clear" w:color="auto" w:fill="f2f2f2"/>
            <w:tcW w:w="1138"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采样测试方法</w:t>
            </w:r>
            <w:r>
              <w:rPr>
                <w:rFonts w:cs="宋体"/>
                <w:b/>
                <w:color w:val="000000"/>
              </w:rPr>
            </w:r>
            <w:r/>
          </w:p>
        </w:tc>
        <w:tc>
          <w:tcPr>
            <w:shd w:val="clear" w:color="auto" w:fill="f2f2f2"/>
            <w:tcW w:w="1272"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W w:w="709"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W w:w="3337"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trHeight w:val="373"/>
        </w:trPr>
        <w:tc>
          <w:tcPr>
            <w:shd w:val="clear" w:color="auto" w:fill="e2efd9"/>
            <w:tcW w:w="939"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（一）</w:t>
            </w:r>
            <w:r>
              <w:rPr>
                <w:rFonts w:cs="宋体"/>
                <w:b/>
                <w:color w:val="000000"/>
              </w:rPr>
            </w:r>
            <w:r/>
          </w:p>
        </w:tc>
        <w:tc>
          <w:tcPr>
            <w:gridSpan w:val="6"/>
            <w:shd w:val="clear" w:color="auto" w:fill="e2efd9"/>
            <w:tcW w:w="9308" w:type="dxa"/>
            <w:vAlign w:val="center"/>
            <w:textDirection w:val="lrTb"/>
            <w:noWrap w:val="false"/>
          </w:tcPr>
          <w:p>
            <w:pPr>
              <w:pStyle w:val="676"/>
              <w:jc w:val="left"/>
              <w:spacing w:after="0" w:line="240" w:lineRule="atLeast"/>
              <w:rPr>
                <w:rFonts w:cs="宋体"/>
                <w:b/>
                <w:color w:val="000000"/>
              </w:rPr>
            </w:pPr>
            <w:r>
              <w:rPr>
                <w:rFonts w:hint="eastAsia" w:cs="宋体"/>
                <w:b/>
                <w:bCs w:val="0"/>
                <w:color w:val="000000"/>
              </w:rPr>
              <w:t xml:space="preserve">大气、废气、室内空气现场采样及测试</w:t>
            </w:r>
            <w:r>
              <w:rPr>
                <w:rFonts w:cs="宋体"/>
                <w:b/>
                <w:color w:val="000000"/>
              </w:rPr>
            </w:r>
            <w:r/>
          </w:p>
        </w:tc>
      </w:tr>
      <w:tr>
        <w:trPr>
          <w:cantSplit/>
          <w:trHeight w:val="463"/>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大气采样</w:t>
            </w:r>
            <w:r>
              <w:rPr>
                <w:rFonts w:cs="宋体"/>
                <w:color w:val="000000"/>
              </w:rPr>
            </w:r>
            <w:r/>
          </w:p>
        </w:tc>
        <w:tc>
          <w:tcPr>
            <w:tcW w:w="1559"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大气采样</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大气采样器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W w:w="3337" w:type="dxa"/>
            <w:vAlign w:val="center"/>
            <w:vMerge w:val="restart"/>
            <w:textDirection w:val="lrTb"/>
            <w:noWrap w:val="false"/>
          </w:tcPr>
          <w:p>
            <w:pPr>
              <w:pStyle w:val="676"/>
              <w:jc w:val="left"/>
              <w:spacing w:after="0" w:line="240" w:lineRule="atLeast"/>
              <w:rPr>
                <w:rFonts w:cs="宋体"/>
                <w:color w:val="000000"/>
              </w:rPr>
            </w:pPr>
            <w:r>
              <w:rPr>
                <w:rFonts w:hint="eastAsia" w:cs="宋体"/>
                <w:bCs w:val="0"/>
                <w:color w:val="000000"/>
              </w:rPr>
              <w:t xml:space="preserve">1.大流量24小时连续采样按150元/点.次.项收费。</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2.需要采样1小时以上进行富集的项目按75元/点.次.项收费。</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3.采样点位、频次、项目按《环境监测技术规范》大气部分执行。</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4.空气自动监测仪器按100元/点.小时均值.项收费。</w:t>
            </w:r>
            <w:r>
              <w:rPr>
                <w:rFonts w:cs="宋体"/>
                <w:color w:val="000000"/>
              </w:rPr>
            </w:r>
            <w:r/>
          </w:p>
        </w:tc>
      </w:tr>
      <w:tr>
        <w:trPr>
          <w:cantSplit/>
          <w:trHeight w:val="454"/>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简易设备</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4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降水</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收集器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86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风速、风向、气压、气温、湿度</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621"/>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烟道烟气采样测试</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≤4吨锅炉</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台.次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W w:w="3337" w:type="dxa"/>
            <w:vAlign w:val="center"/>
            <w:vMerge w:val="restart"/>
            <w:textDirection w:val="lrTb"/>
            <w:noWrap w:val="false"/>
          </w:tcPr>
          <w:p>
            <w:pPr>
              <w:pStyle w:val="676"/>
              <w:jc w:val="left"/>
              <w:spacing w:after="0" w:line="240" w:lineRule="atLeast"/>
              <w:rPr>
                <w:rFonts w:cs="宋体"/>
                <w:color w:val="000000"/>
              </w:rPr>
            </w:pPr>
            <w:r>
              <w:rPr>
                <w:rFonts w:hint="eastAsia" w:cs="宋体"/>
                <w:bCs w:val="0"/>
                <w:color w:val="000000"/>
              </w:rPr>
              <w:t xml:space="preserve">1.当烟道气或工艺尾气温度&gt;150℃，加收20%费用。</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2.高空作业，距地面5米加收10%费用。（以后每增加5米加10%的费用）。</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3.炉窑按风量折算，参照相应吨位锅炉收费标准的1.5倍执行。</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4.单独测林格曼黑度时才收费，否则已包括在锅炉测试中。</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5.除尘效率测试按同等锅炉的3倍收费。</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6.在生产废气监测中，对放射、有毒、有害工艺尾气，加收50%费用。</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7.开设监测孔、管道内的点位设置、监测频次和项目按《环境监测技术规范》废气部分执行。</w:t>
            </w:r>
            <w:r>
              <w:rPr>
                <w:rFonts w:cs="宋体"/>
                <w:color w:val="000000"/>
              </w:rPr>
            </w:r>
            <w:r/>
          </w:p>
        </w:tc>
      </w:tr>
      <w:tr>
        <w:trPr>
          <w:cantSplit/>
          <w:trHeight w:val="645"/>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5-9吨锅炉</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台.次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750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526"/>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10-20吨锅炉</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台.次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55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≥20吨锅炉</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446"/>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林格曼黑度</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目视法</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一组数据</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61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SO</w:t>
            </w:r>
            <w:r>
              <w:rPr>
                <w:rFonts w:hint="eastAsia" w:cs="宋体"/>
                <w:bCs w:val="0"/>
                <w:color w:val="000000"/>
                <w:vertAlign w:val="subscript"/>
              </w:rPr>
              <w:t xml:space="preserve">2</w:t>
            </w:r>
            <w:r>
              <w:rPr>
                <w:rFonts w:hint="eastAsia" w:cs="宋体"/>
                <w:bCs w:val="0"/>
                <w:color w:val="000000"/>
              </w:rPr>
              <w:t xml:space="preserve">、NO</w:t>
            </w:r>
            <w:r>
              <w:rPr>
                <w:rFonts w:hint="eastAsia" w:cs="宋体"/>
                <w:bCs w:val="0"/>
                <w:color w:val="000000"/>
                <w:vertAlign w:val="subscript"/>
              </w:rPr>
              <w:t xml:space="preserve">x</w:t>
            </w:r>
            <w:r>
              <w:rPr>
                <w:rFonts w:hint="eastAsia" w:cs="宋体"/>
                <w:bCs w:val="0"/>
                <w:color w:val="000000"/>
              </w:rPr>
              <w:t xml:space="preserve">、O</w:t>
            </w:r>
            <w:r>
              <w:rPr>
                <w:rFonts w:hint="eastAsia" w:cs="宋体"/>
                <w:bCs w:val="0"/>
                <w:color w:val="000000"/>
                <w:vertAlign w:val="subscript"/>
              </w:rPr>
              <w:t xml:space="preserve">2</w:t>
            </w:r>
            <w:r>
              <w:rPr>
                <w:rFonts w:hint="eastAsia" w:cs="宋体"/>
                <w:bCs w:val="0"/>
                <w:color w:val="000000"/>
              </w:rPr>
              <w:t xml:space="preserve">、CO等</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个数据</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49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生产废气测试</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生产工艺尾气测试</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不等速采样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孔.次.项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698"/>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机械设备排气测试</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等速采样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孔.次.项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554"/>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汽车尾气测试</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汽油车CO、HC、NO</w:t>
            </w:r>
            <w:r>
              <w:rPr>
                <w:rFonts w:hint="eastAsia" w:cs="宋体"/>
                <w:bCs w:val="0"/>
                <w:color w:val="000000"/>
                <w:vertAlign w:val="subscript"/>
              </w:rPr>
              <w:t xml:space="preserve">x</w:t>
            </w:r>
            <w:r>
              <w:rPr>
                <w:rFonts w:hint="eastAsia" w:cs="宋体"/>
                <w:bCs w:val="0"/>
                <w:color w:val="000000"/>
              </w:rPr>
              <w:t xml:space="preserve">、Pb</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汽车尾气测试仪</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辆.次.项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W w:w="3337" w:type="dxa"/>
            <w:vAlign w:val="center"/>
            <w:vMerge w:val="restart"/>
            <w:textDirection w:val="lrTb"/>
            <w:noWrap w:val="false"/>
          </w:tcPr>
          <w:p>
            <w:pPr>
              <w:pStyle w:val="676"/>
              <w:jc w:val="left"/>
              <w:spacing w:after="0" w:line="240" w:lineRule="atLeast"/>
              <w:rPr>
                <w:rFonts w:cs="宋体"/>
                <w:color w:val="000000"/>
              </w:rPr>
            </w:pPr>
            <w:r>
              <w:rPr>
                <w:rFonts w:hint="eastAsia" w:cs="宋体"/>
                <w:bCs w:val="0"/>
                <w:color w:val="000000"/>
              </w:rPr>
              <w:t xml:space="preserve">按财政部 国家计委《关于进一步明确取消机动车尾气检测收费范围等有关问题的通知》（财综字[2000]40号）执行。接受委托检测时收取。</w:t>
            </w: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柴油车烟度</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不透光烟度计</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辆.次.项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51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摩托车</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尾气测试仪</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辆.次.项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trHeight w:val="303"/>
        </w:trPr>
        <w:tc>
          <w:tcPr>
            <w:shd w:val="clear" w:color="auto" w:fill="e2efd9"/>
            <w:tcW w:w="939"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（二）</w:t>
            </w:r>
            <w:r>
              <w:rPr>
                <w:rFonts w:cs="宋体"/>
                <w:b/>
                <w:color w:val="000000"/>
              </w:rPr>
            </w:r>
            <w:r/>
          </w:p>
        </w:tc>
        <w:tc>
          <w:tcPr>
            <w:gridSpan w:val="6"/>
            <w:shd w:val="clear" w:color="auto" w:fill="e2efd9"/>
            <w:tcW w:w="9308" w:type="dxa"/>
            <w:vAlign w:val="center"/>
            <w:textDirection w:val="lrTb"/>
            <w:noWrap w:val="false"/>
          </w:tcPr>
          <w:p>
            <w:pPr>
              <w:pStyle w:val="676"/>
              <w:jc w:val="left"/>
              <w:spacing w:after="0" w:line="240" w:lineRule="atLeast"/>
              <w:rPr>
                <w:rFonts w:cs="宋体"/>
                <w:b/>
                <w:color w:val="000000"/>
              </w:rPr>
            </w:pPr>
            <w:r>
              <w:rPr>
                <w:rFonts w:hint="eastAsia" w:cs="宋体"/>
                <w:b/>
                <w:bCs w:val="0"/>
                <w:color w:val="000000"/>
              </w:rPr>
              <w:t xml:space="preserve">固体物品采样</w:t>
            </w:r>
            <w:r>
              <w:rPr>
                <w:rFonts w:cs="宋体"/>
                <w:b/>
                <w:color w:val="000000"/>
              </w:rPr>
            </w:r>
            <w:r/>
          </w:p>
        </w:tc>
      </w:tr>
      <w:tr>
        <w:trPr>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工艺原料、建筑材料、装饰材料采样</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土壤样品采集</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表层（深度≤0.15米）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中层（0.15米&lt;深度≤0.5米）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下层（深度&gt;0.5米）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293"/>
        </w:trPr>
        <w:tc>
          <w:tcPr>
            <w:shd w:val="clear" w:color="auto" w:fill="e2efd9"/>
            <w:tcW w:w="939"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（三）</w:t>
            </w:r>
            <w:r>
              <w:rPr>
                <w:rFonts w:cs="宋体"/>
                <w:b/>
                <w:color w:val="000000"/>
              </w:rPr>
            </w:r>
            <w:r/>
          </w:p>
        </w:tc>
        <w:tc>
          <w:tcPr>
            <w:gridSpan w:val="6"/>
            <w:shd w:val="clear" w:color="auto" w:fill="e2efd9"/>
            <w:tcW w:w="9308" w:type="dxa"/>
            <w:vAlign w:val="center"/>
            <w:textDirection w:val="lrTb"/>
            <w:noWrap w:val="false"/>
          </w:tcPr>
          <w:p>
            <w:pPr>
              <w:pStyle w:val="676"/>
              <w:jc w:val="left"/>
              <w:spacing w:after="0" w:line="240" w:lineRule="atLeast"/>
              <w:rPr>
                <w:rFonts w:cs="宋体"/>
                <w:b/>
                <w:color w:val="000000"/>
              </w:rPr>
            </w:pPr>
            <w:r>
              <w:rPr>
                <w:rFonts w:hint="eastAsia" w:cs="宋体"/>
                <w:b/>
                <w:bCs w:val="0"/>
                <w:color w:val="000000"/>
              </w:rPr>
              <w:t xml:space="preserve">水质采样</w:t>
            </w:r>
            <w:r>
              <w:rPr>
                <w:rFonts w:cs="宋体"/>
                <w:b/>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河流、湖体、深水水库等底质样品采集</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表层（深度≤1米）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中层（1米&lt;深度≤1.5米）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下层（深度&gt;1.5米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130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04"/>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地表水</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表层（距水面≤0.5米）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3337" w:type="dxa"/>
            <w:vAlign w:val="center"/>
            <w:vMerge w:val="restart"/>
            <w:textDirection w:val="lrTb"/>
            <w:noWrap w:val="false"/>
          </w:tcPr>
          <w:p>
            <w:pPr>
              <w:pStyle w:val="676"/>
              <w:jc w:val="left"/>
              <w:spacing w:after="0" w:line="240" w:lineRule="atLeast"/>
              <w:rPr>
                <w:rFonts w:cs="宋体"/>
                <w:color w:val="000000"/>
              </w:rPr>
            </w:pPr>
            <w:r>
              <w:rPr>
                <w:rFonts w:hint="eastAsia" w:cs="宋体"/>
                <w:bCs w:val="0"/>
                <w:color w:val="000000"/>
              </w:rPr>
              <w:t xml:space="preserve">1.采样点位、频次、项目按《环境监测技术规范》地表水和废水部分执行。</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2.&gt;30米宽的河流以及工业废水的流量测试加倍收费。</w:t>
            </w:r>
            <w:r>
              <w:rPr>
                <w:rFonts w:cs="宋体"/>
                <w:color w:val="000000"/>
              </w:rPr>
            </w:r>
            <w:r/>
          </w:p>
          <w:p>
            <w:pPr>
              <w:pStyle w:val="676"/>
              <w:jc w:val="left"/>
              <w:spacing w:after="0" w:line="240" w:lineRule="atLeast"/>
              <w:rPr>
                <w:rFonts w:cs="宋体"/>
                <w:color w:val="000000"/>
              </w:rPr>
            </w:pPr>
            <w:r>
              <w:rPr>
                <w:rFonts w:hint="eastAsia" w:cs="宋体"/>
                <w:bCs w:val="0"/>
                <w:color w:val="000000"/>
              </w:rPr>
              <w:t xml:space="preserve">3、夜间采样加收50%。</w:t>
            </w:r>
            <w:r>
              <w:rPr>
                <w:rFonts w:cs="宋体"/>
                <w:color w:val="000000"/>
              </w:rPr>
            </w:r>
            <w:r/>
          </w:p>
        </w:tc>
      </w:tr>
      <w:tr>
        <w:trPr>
          <w:cantSplit/>
          <w:trHeight w:val="67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中下层（距水面&gt;0.5米）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546"/>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29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地下水</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河流、湖体、深水水库等复杂水体</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表层（距水面≤0.5米）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中下层（距水面&gt;0.5米）</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489"/>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29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工业废水</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海水</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近海海域（≤5海里）</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远海海域（&gt;5海里）</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38"/>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流量</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污染源</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流速仪</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次.断面</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夜间测量加收20%。</w:t>
            </w: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河流（≤50米）</w:t>
            </w:r>
            <w:r>
              <w:rPr>
                <w:rFonts w:cs="宋体"/>
                <w:color w:val="000000"/>
              </w:rPr>
            </w:r>
            <w:r/>
          </w:p>
        </w:tc>
        <w:tc>
          <w:tcPr>
            <w:tcW w:w="1138"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多谱勒测流仪</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2小时/次.断面</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13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河流</w:t>
            </w:r>
            <w:r>
              <w:rPr>
                <w:rFonts w:cs="宋体"/>
                <w:color w:val="000000"/>
              </w:rPr>
            </w:r>
            <w:r/>
          </w:p>
          <w:p>
            <w:pPr>
              <w:pStyle w:val="676"/>
              <w:jc w:val="center"/>
              <w:spacing w:after="0" w:line="240" w:lineRule="atLeast"/>
              <w:rPr>
                <w:rFonts w:cs="宋体"/>
                <w:color w:val="000000"/>
              </w:rPr>
            </w:pPr>
            <w:r>
              <w:rPr>
                <w:rFonts w:hint="eastAsia" w:cs="宋体"/>
                <w:bCs w:val="0"/>
                <w:color w:val="000000"/>
              </w:rPr>
              <w:t xml:space="preserve">（50-150米）</w:t>
            </w:r>
            <w:r>
              <w:rPr>
                <w:rFonts w:cs="宋体"/>
                <w:color w:val="000000"/>
              </w:rPr>
            </w:r>
            <w:r/>
          </w:p>
        </w:tc>
        <w:tc>
          <w:tcPr>
            <w:tcW w:w="1138"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3小时/次.断面</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河流（≥150米）</w:t>
            </w:r>
            <w:r>
              <w:rPr>
                <w:rFonts w:cs="宋体"/>
                <w:color w:val="000000"/>
              </w:rPr>
            </w:r>
            <w:r/>
          </w:p>
        </w:tc>
        <w:tc>
          <w:tcPr>
            <w:tcW w:w="1138"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次.断面</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700</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trHeight w:val="50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tcW w:w="129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水深</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03"/>
        </w:trPr>
        <w:tc>
          <w:tcPr>
            <w:shd w:val="clear" w:color="auto" w:fill="e2efd9"/>
            <w:tcW w:w="939"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（四）</w:t>
            </w:r>
            <w:r>
              <w:rPr>
                <w:rFonts w:cs="宋体"/>
                <w:b/>
                <w:color w:val="000000"/>
              </w:rPr>
            </w:r>
            <w:r/>
          </w:p>
        </w:tc>
        <w:tc>
          <w:tcPr>
            <w:gridSpan w:val="6"/>
            <w:shd w:val="clear" w:color="auto" w:fill="e2efd9"/>
            <w:tcW w:w="9308" w:type="dxa"/>
            <w:vAlign w:val="center"/>
            <w:textDirection w:val="lrTb"/>
            <w:noWrap w:val="false"/>
          </w:tcPr>
          <w:p>
            <w:pPr>
              <w:pStyle w:val="676"/>
              <w:jc w:val="left"/>
              <w:spacing w:after="0" w:line="240" w:lineRule="atLeast"/>
              <w:rPr>
                <w:rFonts w:cs="宋体"/>
                <w:b/>
                <w:color w:val="000000"/>
              </w:rPr>
            </w:pPr>
            <w:r>
              <w:rPr>
                <w:rFonts w:hint="eastAsia" w:cs="宋体"/>
                <w:b/>
                <w:bCs w:val="0"/>
                <w:color w:val="000000"/>
              </w:rPr>
              <w:t xml:space="preserve">生物采样</w:t>
            </w:r>
            <w:r>
              <w:rPr>
                <w:rFonts w:cs="宋体"/>
                <w:b/>
                <w:color w:val="000000"/>
              </w:rPr>
            </w:r>
            <w:r/>
          </w:p>
        </w:tc>
      </w:tr>
      <w:tr>
        <w:trPr>
          <w:trHeight w:val="414"/>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陆生生物采样</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495"/>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水生生物采样</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269"/>
        </w:trPr>
        <w:tc>
          <w:tcPr>
            <w:shd w:val="clear" w:color="auto" w:fill="e2efd9"/>
            <w:tcW w:w="939"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（五）</w:t>
            </w:r>
            <w:r>
              <w:rPr>
                <w:rFonts w:cs="宋体"/>
                <w:b/>
                <w:color w:val="000000"/>
              </w:rPr>
            </w:r>
            <w:r/>
          </w:p>
        </w:tc>
        <w:tc>
          <w:tcPr>
            <w:gridSpan w:val="6"/>
            <w:shd w:val="clear" w:color="auto" w:fill="e2efd9"/>
            <w:tcW w:w="9308" w:type="dxa"/>
            <w:vAlign w:val="center"/>
            <w:textDirection w:val="lrTb"/>
            <w:noWrap w:val="false"/>
          </w:tcPr>
          <w:p>
            <w:pPr>
              <w:pStyle w:val="676"/>
              <w:jc w:val="left"/>
              <w:spacing w:after="0" w:line="240" w:lineRule="atLeast"/>
              <w:rPr>
                <w:rFonts w:cs="宋体"/>
                <w:b/>
                <w:color w:val="000000"/>
              </w:rPr>
            </w:pPr>
            <w:r>
              <w:rPr>
                <w:rFonts w:hint="eastAsia" w:cs="宋体"/>
                <w:b/>
                <w:bCs w:val="0"/>
                <w:color w:val="000000"/>
              </w:rPr>
              <w:t xml:space="preserve">放射性样品采集</w:t>
            </w:r>
            <w:r>
              <w:rPr>
                <w:rFonts w:cs="宋体"/>
                <w:b/>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大气</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气溶胶</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气溶胶采样器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100立方米</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沉降灰</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沉降灰采样器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540"/>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降水</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降水采样器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9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氚</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氚采样器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6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水</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地表水</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W w:w="3337"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夜间采样加收50%。</w:t>
            </w:r>
            <w:r>
              <w:rPr>
                <w:rFonts w:cs="宋体"/>
                <w:color w:val="000000"/>
              </w:rPr>
            </w:r>
            <w:r/>
          </w:p>
        </w:tc>
      </w:tr>
      <w:tr>
        <w:trPr>
          <w:cantSplit/>
          <w:trHeight w:val="464"/>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地下水</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461"/>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废水</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23</w:t>
            </w:r>
            <w:r>
              <w:rPr>
                <w:rFonts w:cs="宋体"/>
                <w:color w:val="000000"/>
              </w:rPr>
            </w:r>
            <w:r/>
          </w:p>
        </w:tc>
        <w:tc>
          <w:tcPr>
            <w:tcW w:w="333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53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固体</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土壤</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固体采样器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63"/>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底泥</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底泥采样器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55"/>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原料</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固体采样器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47"/>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废渣</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固体采样器</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66"/>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29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生物</w:t>
            </w: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水生动物</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472"/>
        </w:trPr>
        <w:tc>
          <w:tcPr>
            <w:tcW w:w="939"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29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陆生动物</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110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293"/>
        </w:trPr>
        <w:tc>
          <w:tcPr>
            <w:shd w:val="clear" w:color="auto" w:fill="e2efd9"/>
            <w:tcW w:w="939"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（六）</w:t>
            </w:r>
            <w:r>
              <w:rPr>
                <w:rFonts w:cs="宋体"/>
                <w:b/>
                <w:color w:val="000000"/>
              </w:rPr>
            </w:r>
            <w:r/>
          </w:p>
        </w:tc>
        <w:tc>
          <w:tcPr>
            <w:shd w:val="clear" w:color="auto" w:fill="e2efd9"/>
            <w:tcW w:w="1293"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焚烧废气采样</w:t>
            </w:r>
            <w:r>
              <w:rPr>
                <w:rFonts w:cs="宋体"/>
                <w:b/>
                <w:color w:val="000000"/>
              </w:rPr>
            </w:r>
            <w:r/>
          </w:p>
        </w:tc>
        <w:tc>
          <w:tcPr>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二</w:t>
            </w:r>
            <w:r>
              <w:rPr>
                <w:rFonts w:hint="eastAsia"/>
              </w:rPr>
              <w:t xml:space="preserve">噁</w:t>
            </w:r>
            <w:r>
              <w:rPr>
                <w:rFonts w:hint="eastAsia" w:cs="宋体"/>
                <w:bCs w:val="0"/>
                <w:color w:val="000000"/>
              </w:rPr>
              <w:t xml:space="preserve">英类</w:t>
            </w:r>
            <w:r>
              <w:rPr>
                <w:rFonts w:cs="宋体"/>
                <w:color w:val="000000"/>
              </w:rPr>
            </w:r>
            <w:r/>
          </w:p>
        </w:tc>
        <w:tc>
          <w:tcPr>
            <w:tcW w:w="113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等速采样</w:t>
            </w:r>
            <w:r>
              <w:rPr>
                <w:rFonts w:cs="宋体"/>
                <w:color w:val="000000"/>
              </w:rPr>
            </w:r>
            <w:r/>
          </w:p>
        </w:tc>
        <w:tc>
          <w:tcPr>
            <w:tcW w:w="127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孔.次.项</w:t>
            </w:r>
            <w:r>
              <w:rPr>
                <w:rFonts w:cs="宋体"/>
                <w:color w:val="000000"/>
              </w:rPr>
            </w:r>
            <w:r/>
          </w:p>
        </w:tc>
        <w:tc>
          <w:tcPr>
            <w:tcW w:w="70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5000</w:t>
            </w:r>
            <w:r>
              <w:rPr>
                <w:rFonts w:cs="宋体"/>
                <w:color w:val="000000"/>
              </w:rPr>
            </w:r>
            <w:r/>
          </w:p>
        </w:tc>
        <w:tc>
          <w:tcPr>
            <w:tcW w:w="3337" w:type="dxa"/>
            <w:vAlign w:val="center"/>
            <w:textDirection w:val="lrTb"/>
            <w:noWrap w:val="false"/>
          </w:tcPr>
          <w:p>
            <w:pPr>
              <w:pStyle w:val="676"/>
              <w:jc w:val="center"/>
              <w:spacing w:after="0" w:line="240" w:lineRule="atLeast"/>
              <w:rPr>
                <w:rFonts w:cs="宋体"/>
                <w:color w:val="000000"/>
              </w:rPr>
            </w:pPr>
            <w:r>
              <w:rPr>
                <w:rFonts w:cs="宋体"/>
                <w:color w:val="000000"/>
              </w:rPr>
            </w:r>
            <w:r/>
          </w:p>
        </w:tc>
      </w:tr>
    </w:tbl>
    <w:p>
      <w:pPr>
        <w:pStyle w:val="676"/>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二、现场物理监测收费标准</w:t>
      </w:r>
      <w:r>
        <w:rPr>
          <w:rFonts w:cs="宋体"/>
          <w:b/>
          <w:color w:val="000000"/>
          <w:sz w:val="28"/>
          <w:szCs w:val="28"/>
        </w:rPr>
      </w:r>
      <w:r/>
    </w:p>
    <w:p>
      <w:pPr>
        <w:pStyle w:val="676"/>
        <w:jc w:val="right"/>
        <w:spacing w:after="0" w:line="440" w:lineRule="exact"/>
        <w:shd w:val="clear" w:color="auto" w:fill="ffffff"/>
        <w:rPr>
          <w:rFonts w:cs="宋体"/>
          <w:color w:val="000000"/>
        </w:rPr>
      </w:pPr>
      <w:r>
        <w:rPr>
          <w:rFonts w:hint="eastAsia" w:cs="宋体"/>
          <w:bCs w:val="0"/>
          <w:color w:val="000000"/>
        </w:rPr>
        <w:t xml:space="preserve">金额单位：元</w:t>
      </w:r>
      <w:r>
        <w:rPr>
          <w:rFonts w:cs="宋体"/>
          <w:color w:val="000000"/>
        </w:rPr>
      </w:r>
      <w:r/>
    </w:p>
    <w:tbl>
      <w:tblPr>
        <w:tblW w:w="1028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33"/>
        <w:gridCol w:w="709"/>
        <w:gridCol w:w="2268"/>
        <w:gridCol w:w="1887"/>
        <w:gridCol w:w="1559"/>
        <w:gridCol w:w="1276"/>
        <w:gridCol w:w="1657"/>
      </w:tblGrid>
      <w:tr>
        <w:trPr>
          <w:trHeight w:val="501"/>
        </w:trPr>
        <w:tc>
          <w:tcPr>
            <w:shd w:val="clear" w:color="auto" w:fill="f2f2f2"/>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Borders>
              <w:top w:val="single" w:color="000000" w:sz="4" w:space="0"/>
              <w:bottom w:val="single" w:color="000000" w:sz="4" w:space="0"/>
              <w:right w:val="single" w:color="000000" w:sz="4" w:space="0"/>
            </w:tcBorders>
            <w:tcW w:w="709"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类别</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项目名称</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监测、测试方法</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噪声</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厂界噪声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Borders>
              <w:top w:val="single" w:color="000000" w:sz="4" w:space="0"/>
              <w:right w:val="single" w:color="000000" w:sz="4" w:space="0"/>
            </w:tcBorders>
            <w:tcW w:w="1657"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夜间监测加收20%。</w:t>
            </w: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交通噪声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Borders>
              <w:right w:val="single" w:color="000000" w:sz="4" w:space="0"/>
            </w:tcBorders>
            <w:tcW w:w="165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建筑施工场界噪声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Borders>
              <w:right w:val="single" w:color="000000" w:sz="4" w:space="0"/>
            </w:tcBorders>
            <w:tcW w:w="165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区域环境噪声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110</w:t>
            </w:r>
            <w:r>
              <w:rPr>
                <w:rFonts w:cs="宋体"/>
                <w:color w:val="000000"/>
              </w:rPr>
            </w:r>
            <w:r/>
          </w:p>
        </w:tc>
        <w:tc>
          <w:tcPr>
            <w:tcBorders>
              <w:right w:val="single" w:color="000000" w:sz="4" w:space="0"/>
            </w:tcBorders>
            <w:tcW w:w="165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铁路边界噪声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110</w:t>
            </w:r>
            <w:r>
              <w:rPr>
                <w:rFonts w:cs="宋体"/>
                <w:color w:val="000000"/>
              </w:rPr>
            </w:r>
            <w:r/>
          </w:p>
        </w:tc>
        <w:tc>
          <w:tcPr>
            <w:tcBorders>
              <w:bottom w:val="single" w:color="000000" w:sz="4" w:space="0"/>
              <w:right w:val="single" w:color="000000" w:sz="4" w:space="0"/>
            </w:tcBorders>
            <w:tcW w:w="1657"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振动</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稳态振动</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振动测试仪</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非稳态振动</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振动测试仪</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振动强度</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振动测试仪</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电磁辐射</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工频电磁辐射</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高频电磁辐射</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电磁频谱测量</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无线电干扰场强</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电离辐射</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χ、γ辐射剂量（率）</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χ、γ累积剂量</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α/β表面污染</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平方米</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553"/>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空气中氡气及其α潜能浓度</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75</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17</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室内</w:t>
            </w:r>
            <w:r>
              <w:rPr>
                <w:rFonts w:hint="eastAsia" w:cs="宋体"/>
                <w:bCs w:val="0"/>
                <w:color w:val="000000"/>
                <w:vertAlign w:val="superscript"/>
              </w:rPr>
              <w:t xml:space="preserve">222</w:t>
            </w:r>
            <w:r>
              <w:rPr>
                <w:rFonts w:hint="eastAsia" w:cs="宋体"/>
                <w:bCs w:val="0"/>
                <w:color w:val="000000"/>
              </w:rPr>
              <w:t xml:space="preserve">Rn测量</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倒装放射源</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19</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查找放射源</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人.天</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中子源防护监测</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21</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事故剂量测定</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人.次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676"/>
              <w:jc w:val="center"/>
              <w:spacing w:after="0" w:line="240" w:lineRule="atLeast"/>
              <w:rPr>
                <w:rFonts w:cs="宋体"/>
                <w:color w:val="000000"/>
              </w:rPr>
            </w:pPr>
            <w:r>
              <w:rPr>
                <w:rFonts w:cs="宋体"/>
                <w:color w:val="000000"/>
              </w:rPr>
            </w:r>
            <w:r/>
          </w:p>
        </w:tc>
      </w:tr>
    </w:tbl>
    <w:p>
      <w:pPr>
        <w:pStyle w:val="676"/>
        <w:jc w:val="left"/>
        <w:spacing w:after="0" w:line="440" w:lineRule="exact"/>
        <w:shd w:val="clear" w:color="auto" w:fill="ffffff"/>
        <w:rPr>
          <w:rFonts w:cs="宋体"/>
          <w:b/>
          <w:color w:val="000000"/>
          <w:szCs w:val="22"/>
        </w:rPr>
      </w:pPr>
      <w:r>
        <w:rPr>
          <w:rFonts w:hint="eastAsia" w:cs="宋体"/>
          <w:b/>
          <w:bCs w:val="0"/>
          <w:color w:val="000000"/>
          <w:szCs w:val="22"/>
        </w:rPr>
        <w:t xml:space="preserve">现场采样、测试、监测收费说明：</w:t>
      </w:r>
      <w:r>
        <w:rPr>
          <w:rFonts w:cs="宋体"/>
          <w:b/>
          <w:color w:val="000000"/>
          <w:szCs w:val="22"/>
        </w:rPr>
      </w:r>
      <w:r/>
    </w:p>
    <w:p>
      <w:pPr>
        <w:pStyle w:val="676"/>
        <w:jc w:val="left"/>
        <w:spacing w:after="0" w:line="440" w:lineRule="exact"/>
        <w:shd w:val="clear" w:color="auto" w:fill="ffffff"/>
        <w:rPr>
          <w:rFonts w:cs="宋体"/>
          <w:color w:val="000000"/>
          <w:szCs w:val="22"/>
        </w:rPr>
      </w:pPr>
      <w:r>
        <w:rPr>
          <w:rFonts w:hint="eastAsia" w:cs="宋体"/>
          <w:bCs w:val="0"/>
          <w:color w:val="000000"/>
          <w:szCs w:val="22"/>
        </w:rPr>
        <w:t xml:space="preserve">1、监测现场所需交通工具，开孔、搭架等辅助工作条件，由委托人协助解决。受委托单位提供监测车、船可酌情向委托人收费。</w:t>
      </w:r>
      <w:r>
        <w:rPr>
          <w:rFonts w:cs="宋体"/>
          <w:color w:val="000000"/>
          <w:szCs w:val="22"/>
        </w:rPr>
      </w:r>
      <w:r/>
    </w:p>
    <w:p>
      <w:pPr>
        <w:pStyle w:val="676"/>
        <w:jc w:val="left"/>
        <w:spacing w:after="0" w:line="440" w:lineRule="exact"/>
        <w:shd w:val="clear" w:color="auto" w:fill="ffffff"/>
        <w:rPr>
          <w:rFonts w:cs="宋体"/>
          <w:szCs w:val="22"/>
        </w:rPr>
      </w:pPr>
      <w:r>
        <w:rPr>
          <w:rFonts w:hint="eastAsia" w:cs="宋体"/>
          <w:bCs w:val="0"/>
          <w:szCs w:val="22"/>
        </w:rPr>
        <w:t xml:space="preserve">2、环境监测机构派出人员（不含辅助人员）到委托人指定现场调查、作业按高级专业技术人员每人每天300元、一般专业技术人员每人每天200元向委托单位收取人工费（按到达和离开作业现场计算）。对个人委托的室内环境监测服务，不收人工费。</w:t>
      </w:r>
      <w:r>
        <w:rPr>
          <w:rFonts w:cs="宋体"/>
          <w:szCs w:val="22"/>
        </w:rPr>
      </w:r>
      <w:r/>
    </w:p>
    <w:p>
      <w:pPr>
        <w:pStyle w:val="676"/>
        <w:jc w:val="left"/>
        <w:spacing w:after="0" w:line="440" w:lineRule="exact"/>
        <w:shd w:val="clear" w:color="auto" w:fill="ffffff"/>
        <w:rPr>
          <w:rFonts w:cs="宋体"/>
          <w:color w:val="000000"/>
          <w:szCs w:val="22"/>
        </w:rPr>
      </w:pPr>
      <w:r>
        <w:rPr>
          <w:rFonts w:hint="eastAsia" w:cs="宋体"/>
          <w:bCs w:val="0"/>
          <w:color w:val="000000"/>
          <w:szCs w:val="22"/>
        </w:rPr>
        <w:t xml:space="preserve">3、凡注明夜间采样、监测、测量可以加收，时间从22:00-6:00计算。使用不需人工值守自动仪器的，夜间采样、监测、测量不得加收。</w:t>
      </w:r>
      <w:r>
        <w:rPr>
          <w:rFonts w:cs="宋体"/>
          <w:color w:val="000000"/>
          <w:szCs w:val="22"/>
        </w:rPr>
      </w:r>
      <w:r/>
    </w:p>
    <w:p>
      <w:pPr>
        <w:pStyle w:val="676"/>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三、样品特别处理收费标准</w:t>
      </w:r>
      <w:r>
        <w:rPr>
          <w:rFonts w:cs="宋体"/>
          <w:b/>
          <w:color w:val="000000"/>
          <w:sz w:val="28"/>
          <w:szCs w:val="28"/>
        </w:rPr>
      </w:r>
      <w:r/>
    </w:p>
    <w:p>
      <w:pPr>
        <w:pStyle w:val="676"/>
        <w:jc w:val="right"/>
        <w:spacing w:after="0" w:line="440" w:lineRule="exact"/>
        <w:shd w:val="clear" w:color="auto" w:fill="ffffff"/>
        <w:rPr>
          <w:rFonts w:cs="宋体"/>
          <w:color w:val="000000"/>
        </w:rPr>
      </w:pPr>
      <w:r>
        <w:rPr>
          <w:rFonts w:hint="eastAsia" w:cs="宋体"/>
          <w:bCs w:val="0"/>
          <w:color w:val="000000"/>
        </w:rPr>
        <w:t xml:space="preserve">金额单位：元</w:t>
      </w:r>
      <w:r>
        <w:rPr>
          <w:rFonts w:cs="宋体"/>
          <w:color w:val="000000"/>
        </w:rPr>
      </w:r>
      <w:r/>
    </w:p>
    <w:tbl>
      <w:tblPr>
        <w:tblW w:w="10214"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76"/>
        <w:gridCol w:w="4033"/>
        <w:gridCol w:w="1418"/>
        <w:gridCol w:w="1275"/>
        <w:gridCol w:w="2612"/>
      </w:tblGrid>
      <w:tr>
        <w:trPr>
          <w:trHeight w:val="536"/>
        </w:trPr>
        <w:tc>
          <w:tcPr>
            <w:shd w:val="clear" w:color="auto" w:fill="f2f2f2"/>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Borders>
              <w:top w:val="single" w:color="000000" w:sz="4" w:space="0"/>
              <w:bottom w:val="single" w:color="000000" w:sz="4" w:space="0"/>
              <w:right w:val="single" w:color="000000" w:sz="4" w:space="0"/>
            </w:tcBorders>
            <w:tcW w:w="4033"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项  目</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418"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275"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612"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Borders>
              <w:top w:val="single" w:color="000000" w:sz="4" w:space="0"/>
              <w:bottom w:val="single" w:color="000000" w:sz="4" w:space="0"/>
              <w:right w:val="single" w:color="000000" w:sz="4" w:space="0"/>
            </w:tcBorders>
            <w:tcW w:w="403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萃取、吸收、离心分离、蒸馏、回流、干热灭菌等简单前处理</w:t>
            </w:r>
            <w:r>
              <w:rPr>
                <w:rFonts w:cs="宋体"/>
                <w:color w:val="000000"/>
              </w:rPr>
            </w:r>
            <w:r/>
          </w:p>
        </w:tc>
        <w:tc>
          <w:tcPr>
            <w:tcBorders>
              <w:top w:val="single" w:color="000000" w:sz="4" w:space="0"/>
              <w:bottom w:val="single" w:color="000000" w:sz="4" w:space="0"/>
              <w:right w:val="single" w:color="000000" w:sz="4" w:space="0"/>
            </w:tcBorders>
            <w:tcW w:w="1418"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单样.项</w:t>
            </w:r>
            <w:r>
              <w:rPr>
                <w:rFonts w:cs="宋体"/>
                <w:color w:val="000000"/>
              </w:rPr>
            </w:r>
            <w:r/>
          </w:p>
        </w:tc>
        <w:tc>
          <w:tcPr>
            <w:tcBorders>
              <w:top w:val="single" w:color="000000" w:sz="4" w:space="0"/>
              <w:bottom w:val="single" w:color="000000" w:sz="4" w:space="0"/>
            </w:tcBorders>
            <w:tcW w:w="1275"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Borders>
              <w:top w:val="single" w:color="000000" w:sz="4" w:space="0"/>
              <w:left w:val="single" w:color="000000" w:sz="4" w:space="0"/>
              <w:right w:val="single" w:color="000000" w:sz="4" w:space="0"/>
            </w:tcBorders>
            <w:tcW w:w="261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常规理化检测、生物检测、放射性检测不得加收特别处理费。</w:t>
            </w:r>
            <w:r>
              <w:rPr>
                <w:rFonts w:cs="宋体"/>
                <w:color w:val="000000"/>
              </w:rPr>
            </w:r>
            <w:r/>
          </w:p>
        </w:tc>
      </w:tr>
      <w:tr>
        <w:trPr>
          <w:cantSplit/>
          <w:trHeight w:val="866"/>
        </w:trPr>
        <w:tc>
          <w:tcPr>
            <w:tcBorders>
              <w:left w:val="single" w:color="000000" w:sz="4" w:space="0"/>
              <w:bottom w:val="single" w:color="000000" w:sz="4" w:space="0"/>
              <w:right w:val="single" w:color="000000" w:sz="4" w:space="0"/>
            </w:tcBorders>
            <w:tcW w:w="876"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Borders>
              <w:bottom w:val="single" w:color="000000" w:sz="4" w:space="0"/>
              <w:right w:val="single" w:color="000000" w:sz="4" w:space="0"/>
            </w:tcBorders>
            <w:tcW w:w="403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干（湿）式消解、高压灭菌、索氏提取、ＫＤ浓缩、层析分离、干扰掩蔽等复杂前处理</w:t>
            </w:r>
            <w:r>
              <w:rPr>
                <w:rFonts w:cs="宋体"/>
                <w:color w:val="000000"/>
              </w:rPr>
            </w:r>
            <w:r/>
          </w:p>
        </w:tc>
        <w:tc>
          <w:tcPr>
            <w:tcBorders>
              <w:bottom w:val="single" w:color="000000" w:sz="4" w:space="0"/>
              <w:right w:val="single" w:color="000000" w:sz="4" w:space="0"/>
            </w:tcBorders>
            <w:tcW w:w="1418"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单样.项</w:t>
            </w:r>
            <w:r>
              <w:rPr>
                <w:rFonts w:cs="宋体"/>
                <w:color w:val="000000"/>
              </w:rPr>
            </w:r>
            <w:r/>
          </w:p>
        </w:tc>
        <w:tc>
          <w:tcPr>
            <w:tcBorders>
              <w:bottom w:val="single" w:color="000000" w:sz="4" w:space="0"/>
            </w:tcBorders>
            <w:tcW w:w="1275"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30</w:t>
            </w:r>
            <w:r>
              <w:rPr>
                <w:rFonts w:cs="宋体"/>
                <w:color w:val="000000"/>
              </w:rPr>
            </w:r>
            <w:r/>
          </w:p>
        </w:tc>
        <w:tc>
          <w:tcPr>
            <w:tcBorders>
              <w:left w:val="single" w:color="000000" w:sz="4" w:space="0"/>
              <w:right w:val="single" w:color="000000" w:sz="4" w:space="0"/>
            </w:tcBorders>
            <w:tcW w:w="2612"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536"/>
        </w:trPr>
        <w:tc>
          <w:tcPr>
            <w:tcBorders>
              <w:left w:val="single" w:color="000000" w:sz="4" w:space="0"/>
              <w:bottom w:val="single" w:color="000000" w:sz="4" w:space="0"/>
              <w:right w:val="single" w:color="000000" w:sz="4" w:space="0"/>
            </w:tcBorders>
            <w:tcW w:w="876"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Borders>
              <w:bottom w:val="single" w:color="000000" w:sz="4" w:space="0"/>
              <w:right w:val="single" w:color="000000" w:sz="4" w:space="0"/>
            </w:tcBorders>
            <w:tcW w:w="403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生物、动植物及底质、土壤样品制备</w:t>
            </w:r>
            <w:r>
              <w:rPr>
                <w:rFonts w:cs="宋体"/>
                <w:color w:val="000000"/>
              </w:rPr>
            </w:r>
            <w:r/>
          </w:p>
        </w:tc>
        <w:tc>
          <w:tcPr>
            <w:tcBorders>
              <w:bottom w:val="single" w:color="000000" w:sz="4" w:space="0"/>
              <w:right w:val="single" w:color="000000" w:sz="4" w:space="0"/>
            </w:tcBorders>
            <w:tcW w:w="1418"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Borders>
              <w:bottom w:val="single" w:color="000000" w:sz="4" w:space="0"/>
            </w:tcBorders>
            <w:tcW w:w="1275" w:type="dxa"/>
            <w:vAlign w:val="center"/>
            <w:textDirection w:val="lrTb"/>
            <w:noWrap/>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Borders>
              <w:left w:val="single" w:color="000000" w:sz="4" w:space="0"/>
              <w:bottom w:val="single" w:color="000000" w:sz="4" w:space="0"/>
              <w:right w:val="single" w:color="000000" w:sz="4" w:space="0"/>
            </w:tcBorders>
            <w:tcW w:w="2612" w:type="dxa"/>
            <w:vAlign w:val="center"/>
            <w:vMerge w:val="continue"/>
            <w:textDirection w:val="lrTb"/>
            <w:noWrap w:val="false"/>
          </w:tcPr>
          <w:p>
            <w:pPr>
              <w:pStyle w:val="676"/>
              <w:jc w:val="center"/>
              <w:spacing w:after="0"/>
              <w:rPr>
                <w:rFonts w:cs="宋体"/>
                <w:color w:val="000000"/>
              </w:rPr>
            </w:pPr>
            <w:r>
              <w:rPr>
                <w:rFonts w:cs="宋体"/>
                <w:color w:val="000000"/>
              </w:rPr>
            </w:r>
            <w:r/>
          </w:p>
        </w:tc>
      </w:tr>
    </w:tbl>
    <w:p>
      <w:pPr>
        <w:pStyle w:val="676"/>
        <w:jc w:val="center"/>
        <w:spacing w:after="0" w:line="440" w:lineRule="atLeast"/>
        <w:shd w:val="clear" w:color="auto" w:fill="ffffff"/>
        <w:rPr>
          <w:rFonts w:cs="宋体"/>
          <w:b/>
          <w:color w:val="000000"/>
          <w:sz w:val="28"/>
          <w:szCs w:val="28"/>
        </w:rPr>
      </w:pPr>
      <w:r>
        <w:rPr>
          <w:rFonts w:hint="eastAsia" w:cs="宋体"/>
          <w:b/>
          <w:bCs w:val="0"/>
          <w:color w:val="000000"/>
          <w:sz w:val="28"/>
          <w:szCs w:val="28"/>
        </w:rPr>
        <w:t xml:space="preserve">四、检测分析收费标准</w:t>
      </w:r>
      <w:r>
        <w:rPr>
          <w:rFonts w:cs="宋体"/>
          <w:b/>
          <w:color w:val="000000"/>
          <w:sz w:val="28"/>
          <w:szCs w:val="28"/>
        </w:rPr>
      </w:r>
      <w:r/>
    </w:p>
    <w:p>
      <w:pPr>
        <w:pStyle w:val="676"/>
        <w:jc w:val="right"/>
        <w:spacing w:after="0" w:line="580" w:lineRule="atLeast"/>
        <w:shd w:val="clear" w:color="auto" w:fill="ffffff"/>
        <w:rPr>
          <w:rFonts w:cs="宋体"/>
          <w:b/>
          <w:color w:val="000000"/>
          <w:sz w:val="28"/>
          <w:szCs w:val="28"/>
        </w:rPr>
      </w:pPr>
      <w:r>
        <w:rPr>
          <w:rFonts w:hint="eastAsia" w:cs="宋体"/>
          <w:b/>
          <w:bCs w:val="0"/>
          <w:color w:val="000000"/>
          <w:sz w:val="28"/>
          <w:szCs w:val="28"/>
        </w:rPr>
        <w:t xml:space="preserve">（一）理化检测 </w:t>
      </w:r>
      <w:r>
        <w:rPr>
          <w:rFonts w:cs="宋体"/>
          <w:b/>
          <w:bCs w:val="0"/>
          <w:color w:val="000000"/>
          <w:sz w:val="28"/>
          <w:szCs w:val="28"/>
        </w:rPr>
        <w:t xml:space="preserve">                                             </w:t>
      </w:r>
      <w:r>
        <w:rPr>
          <w:rFonts w:hint="eastAsia" w:cs="宋体"/>
          <w:bCs w:val="0"/>
          <w:color w:val="000000"/>
        </w:rPr>
        <w:t xml:space="preserve">金额单位：元</w:t>
      </w:r>
      <w:r>
        <w:rPr>
          <w:rFonts w:cs="宋体"/>
          <w:b/>
          <w:color w:val="000000"/>
          <w:sz w:val="28"/>
          <w:szCs w:val="28"/>
        </w:rPr>
      </w:r>
      <w:r/>
    </w:p>
    <w:tbl>
      <w:tblPr>
        <w:tblW w:w="102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76"/>
        <w:gridCol w:w="1701"/>
        <w:gridCol w:w="1543"/>
        <w:gridCol w:w="2142"/>
        <w:gridCol w:w="2609"/>
      </w:tblGrid>
      <w:tr>
        <w:trPr>
          <w:trHeight w:val="285"/>
        </w:trPr>
        <w:tc>
          <w:tcPr>
            <w:shd w:val="clear" w:color="auto" w:fill="f2f2f2"/>
            <w:tcW w:w="943"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gridSpan w:val="2"/>
            <w:shd w:val="clear" w:color="auto" w:fill="f2f2f2"/>
            <w:tcW w:w="2977"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检验方法</w:t>
            </w:r>
            <w:r>
              <w:rPr>
                <w:rFonts w:cs="宋体"/>
                <w:b/>
                <w:color w:val="000000"/>
              </w:rPr>
            </w:r>
            <w:r/>
          </w:p>
        </w:tc>
        <w:tc>
          <w:tcPr>
            <w:shd w:val="clear" w:color="auto" w:fill="f2f2f2"/>
            <w:tcW w:w="1543"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W w:w="2142"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p>
            <w:pPr>
              <w:pStyle w:val="676"/>
              <w:jc w:val="center"/>
              <w:spacing w:after="0" w:line="240" w:lineRule="atLeast"/>
              <w:rPr>
                <w:rFonts w:cs="宋体"/>
                <w:b/>
                <w:color w:val="000000"/>
              </w:rPr>
            </w:pPr>
            <w:r>
              <w:rPr>
                <w:rFonts w:hint="eastAsia" w:cs="宋体"/>
                <w:b/>
                <w:bCs w:val="0"/>
                <w:color w:val="000000"/>
              </w:rPr>
              <w:t xml:space="preserve">（元/个数据）</w:t>
            </w:r>
            <w:r>
              <w:rPr>
                <w:rFonts w:cs="宋体"/>
                <w:b/>
                <w:color w:val="000000"/>
              </w:rPr>
            </w:r>
            <w:r/>
          </w:p>
        </w:tc>
        <w:tc>
          <w:tcPr>
            <w:shd w:val="clear" w:color="auto" w:fill="f2f2f2"/>
            <w:tcW w:w="2609"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感观指标</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2609"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1、按《水和废水监测分析方法》、《空气和废气监测分析方法》的规定进行水、气、土壤、底质等理化检验。</w:t>
            </w:r>
            <w:r>
              <w:rPr>
                <w:rFonts w:cs="宋体"/>
                <w:color w:val="000000"/>
              </w:rPr>
            </w:r>
            <w:r/>
          </w:p>
          <w:p>
            <w:pPr>
              <w:pStyle w:val="676"/>
              <w:jc w:val="center"/>
              <w:spacing w:after="0" w:line="240" w:lineRule="atLeast"/>
              <w:rPr>
                <w:rFonts w:cs="宋体"/>
                <w:color w:val="000000"/>
              </w:rPr>
            </w:pPr>
            <w:r>
              <w:rPr>
                <w:rFonts w:hint="eastAsia" w:cs="宋体"/>
                <w:bCs w:val="0"/>
                <w:color w:val="000000"/>
              </w:rPr>
              <w:t xml:space="preserve">2、分析需使用原子吸收、等离子色谱、原子荧光、测汞仪、离子发射光谱仪、气相色谱、色-质联机、液相色谱、高分辨气相色谱/质谱法等大型仪器的，样品总数少于（不含）10个时加收30%，样品总数50个样（不含50个）以上时，按收费标准的70%收取，样品总数100个样（不含100个）以上时，按收费标准的50%收取。</w:t>
            </w: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温度计</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稀释、对比法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pH计</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电导仪</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溶氧仪</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酸碱滴定法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络合滴定法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碘量法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电极法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分光光度比色法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重量法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60（有机溶剂蒸发100元）</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离子色谱法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紫外光度法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红外光度法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荧光光度法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17</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火焰光度法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测硫仪</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19</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五日培养法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原子吸收法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气相色谱法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21</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高压液相色谱法</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250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22</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色-质联机</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260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23</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三点比较法（恶臭）</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24</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气体专用分析仪</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80（不另收采样费）</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gridSpan w:val="2"/>
            <w:tcW w:w="2977"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等离子发射光谱法（ICP）</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180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26</w:t>
            </w:r>
            <w:r>
              <w:rPr>
                <w:rFonts w:cs="宋体"/>
                <w:color w:val="000000"/>
              </w:rPr>
            </w:r>
            <w:r/>
          </w:p>
        </w:tc>
        <w:tc>
          <w:tcPr>
            <w:tcW w:w="127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高分辨气相色谱/质谱法</w:t>
            </w:r>
            <w:r>
              <w:rPr>
                <w:rFonts w:cs="宋体"/>
                <w:color w:val="000000"/>
              </w:rPr>
            </w:r>
            <w:r/>
          </w:p>
        </w:tc>
        <w:tc>
          <w:tcPr>
            <w:tcW w:w="1701"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一般有毒有害</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27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701"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高毒</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40"/>
        </w:trPr>
        <w:tc>
          <w:tcPr>
            <w:tcW w:w="943"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27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701"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剧毒</w:t>
            </w:r>
            <w:r>
              <w:rPr>
                <w:rFonts w:cs="宋体"/>
                <w:color w:val="000000"/>
              </w:rPr>
            </w:r>
            <w:r/>
          </w:p>
        </w:tc>
        <w:tc>
          <w:tcPr>
            <w:tcW w:w="15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5500</w:t>
            </w:r>
            <w:r>
              <w:rPr>
                <w:rFonts w:cs="宋体"/>
                <w:color w:val="000000"/>
              </w:rPr>
            </w:r>
            <w:r/>
          </w:p>
        </w:tc>
        <w:tc>
          <w:tcPr>
            <w:tcW w:w="2609" w:type="dxa"/>
            <w:vAlign w:val="center"/>
            <w:vMerge w:val="continue"/>
            <w:textDirection w:val="lrTb"/>
            <w:noWrap w:val="false"/>
          </w:tcPr>
          <w:p>
            <w:pPr>
              <w:pStyle w:val="676"/>
              <w:jc w:val="center"/>
              <w:spacing w:after="0"/>
              <w:rPr>
                <w:rFonts w:cs="宋体"/>
                <w:color w:val="000000"/>
              </w:rPr>
            </w:pPr>
            <w:r>
              <w:rPr>
                <w:rFonts w:cs="宋体"/>
                <w:color w:val="000000"/>
              </w:rPr>
            </w:r>
            <w:r/>
          </w:p>
        </w:tc>
      </w:tr>
    </w:tbl>
    <w:p>
      <w:pPr>
        <w:pStyle w:val="676"/>
        <w:jc w:val="left"/>
        <w:spacing w:after="0" w:line="580" w:lineRule="atLeast"/>
        <w:shd w:val="clear" w:color="auto" w:fill="ffffff"/>
        <w:rPr>
          <w:rFonts w:cs="宋体"/>
          <w:b/>
          <w:color w:val="000000"/>
          <w:sz w:val="28"/>
          <w:szCs w:val="28"/>
        </w:rPr>
      </w:pPr>
      <w:r>
        <w:rPr>
          <w:rFonts w:hint="eastAsia" w:cs="宋体"/>
          <w:b/>
          <w:bCs w:val="0"/>
          <w:color w:val="000000"/>
          <w:sz w:val="28"/>
          <w:szCs w:val="28"/>
        </w:rPr>
        <w:t xml:space="preserve">（二）生物检测</w:t>
      </w:r>
      <w:r>
        <w:rPr>
          <w:rFonts w:cs="宋体"/>
          <w:b/>
          <w:color w:val="000000"/>
          <w:sz w:val="28"/>
          <w:szCs w:val="28"/>
        </w:rPr>
      </w:r>
      <w:r/>
    </w:p>
    <w:tbl>
      <w:tblPr>
        <w:tblW w:w="102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592"/>
        <w:gridCol w:w="2268"/>
        <w:gridCol w:w="1275"/>
        <w:gridCol w:w="1843"/>
        <w:gridCol w:w="2470"/>
      </w:tblGrid>
      <w:tr>
        <w:trPr>
          <w:trHeight w:val="397"/>
        </w:trPr>
        <w:tc>
          <w:tcPr>
            <w:shd w:val="clear" w:color="auto" w:fill="f2f2f2"/>
            <w:tcW w:w="766"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W w:w="1592"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项  目</w:t>
            </w:r>
            <w:r>
              <w:rPr>
                <w:rFonts w:cs="宋体"/>
                <w:b/>
                <w:color w:val="000000"/>
              </w:rPr>
            </w:r>
            <w:r/>
          </w:p>
        </w:tc>
        <w:tc>
          <w:tcPr>
            <w:shd w:val="clear" w:color="auto" w:fill="f2f2f2"/>
            <w:tcW w:w="2268"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分析方法</w:t>
            </w:r>
            <w:r>
              <w:rPr>
                <w:rFonts w:cs="宋体"/>
                <w:b/>
                <w:color w:val="000000"/>
              </w:rPr>
            </w:r>
            <w:r/>
          </w:p>
        </w:tc>
        <w:tc>
          <w:tcPr>
            <w:shd w:val="clear" w:color="auto" w:fill="f2f2f2"/>
            <w:tcW w:w="1275"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W w:w="1843"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W w:w="2470"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397"/>
        </w:trPr>
        <w:tc>
          <w:tcPr>
            <w:tcW w:w="76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59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浮游动、植物</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定性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45</w:t>
            </w:r>
            <w:r>
              <w:rPr>
                <w:rFonts w:cs="宋体"/>
                <w:color w:val="000000"/>
              </w:rPr>
            </w:r>
            <w:r/>
          </w:p>
        </w:tc>
        <w:tc>
          <w:tcPr>
            <w:tcW w:w="2470"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1、按《水和废水监测分析方法》执行。</w:t>
            </w:r>
            <w:r>
              <w:rPr>
                <w:rFonts w:cs="宋体"/>
                <w:color w:val="000000"/>
              </w:rPr>
            </w:r>
            <w:r/>
          </w:p>
          <w:p>
            <w:pPr>
              <w:pStyle w:val="676"/>
              <w:jc w:val="center"/>
              <w:spacing w:after="0" w:line="240" w:lineRule="atLeast"/>
              <w:rPr>
                <w:rFonts w:cs="宋体"/>
                <w:color w:val="000000"/>
              </w:rPr>
            </w:pPr>
            <w:r>
              <w:rPr>
                <w:rFonts w:hint="eastAsia" w:cs="宋体"/>
                <w:bCs w:val="0"/>
                <w:color w:val="000000"/>
              </w:rPr>
              <w:t xml:space="preserve">2、样品数少于5个时，按5个样收费。</w:t>
            </w: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定量</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生物量</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65</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59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着生生物</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定性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45</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定量</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生物量</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120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59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底栖动物</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定性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55</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定量</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120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生物量</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90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叶绿素α</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分光光度比色法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生物发光菌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细菌总数</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培养法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59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粪大肠菌群</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发酵法（四管法）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发酵法（十五管法）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沙门氏菌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75</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紫露草微核技术</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蚕豆根尖微核技术</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59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大型蚤类的毒性试验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急性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慢性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双方协商</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59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鱼类的毒性试验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急性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慢性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双方协商</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592" w:type="dxa"/>
            <w:vAlign w:val="center"/>
            <w:vMerge w:val="restart"/>
            <w:textDirection w:val="lrTb"/>
            <w:noWrap w:val="false"/>
          </w:tcPr>
          <w:p>
            <w:pPr>
              <w:pStyle w:val="676"/>
              <w:jc w:val="center"/>
              <w:spacing w:after="0" w:line="240" w:lineRule="atLeast"/>
              <w:rPr>
                <w:rFonts w:cs="宋体"/>
                <w:color w:val="000000"/>
              </w:rPr>
            </w:pPr>
            <w:r>
              <w:rPr>
                <w:rFonts w:hint="eastAsia" w:cs="宋体"/>
                <w:bCs w:val="0"/>
                <w:color w:val="000000"/>
              </w:rPr>
              <w:t xml:space="preserve">藻类毒性试验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急性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676"/>
              <w:jc w:val="center"/>
              <w:spacing w:after="0"/>
              <w:rPr>
                <w:rFonts w:cs="宋体"/>
                <w:color w:val="000000"/>
              </w:rPr>
            </w:pP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慢性</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双方协商</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鱼外周血微核试验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鼠骨髓微核试验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1400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Ames试验</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17</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SCGE测定DNA损伤</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W w:w="1592"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SCE测定染色体</w:t>
            </w:r>
            <w:r>
              <w:rPr>
                <w:rFonts w:cs="宋体"/>
                <w:color w:val="000000"/>
              </w:rPr>
            </w:r>
            <w:r/>
          </w:p>
        </w:tc>
        <w:tc>
          <w:tcPr>
            <w:tcW w:w="226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7500</w:t>
            </w:r>
            <w:r>
              <w:rPr>
                <w:rFonts w:cs="宋体"/>
                <w:color w:val="000000"/>
              </w:rPr>
            </w:r>
            <w:r/>
          </w:p>
        </w:tc>
        <w:tc>
          <w:tcPr>
            <w:tcW w:w="2470" w:type="dxa"/>
            <w:vAlign w:val="center"/>
            <w:vMerge w:val="continue"/>
            <w:textDirection w:val="lrTb"/>
            <w:noWrap w:val="false"/>
          </w:tcPr>
          <w:p>
            <w:pPr>
              <w:pStyle w:val="676"/>
              <w:jc w:val="center"/>
              <w:spacing w:after="0"/>
              <w:rPr>
                <w:rFonts w:cs="宋体"/>
                <w:color w:val="000000"/>
              </w:rPr>
            </w:pPr>
            <w:r>
              <w:rPr>
                <w:rFonts w:cs="宋体"/>
                <w:color w:val="000000"/>
              </w:rPr>
            </w:r>
            <w:r/>
          </w:p>
        </w:tc>
      </w:tr>
    </w:tbl>
    <w:p>
      <w:pPr>
        <w:pStyle w:val="676"/>
        <w:spacing w:after="0" w:line="580" w:lineRule="atLeast"/>
        <w:shd w:val="clear" w:color="auto" w:fill="ffffff"/>
        <w:rPr>
          <w:rFonts w:cs="宋体"/>
          <w:b/>
          <w:color w:val="000000"/>
          <w:sz w:val="28"/>
          <w:szCs w:val="28"/>
        </w:rPr>
      </w:pPr>
      <w:r>
        <w:rPr>
          <w:rFonts w:hint="eastAsia" w:cs="宋体"/>
          <w:b/>
          <w:bCs w:val="0"/>
          <w:color w:val="000000"/>
          <w:sz w:val="28"/>
          <w:szCs w:val="28"/>
        </w:rPr>
        <w:t xml:space="preserve">（三）放射性检测</w:t>
      </w:r>
      <w:r>
        <w:rPr>
          <w:rFonts w:cs="宋体"/>
          <w:b/>
          <w:color w:val="000000"/>
          <w:sz w:val="28"/>
          <w:szCs w:val="28"/>
        </w:rPr>
      </w:r>
      <w:r/>
    </w:p>
    <w:tbl>
      <w:tblPr>
        <w:tblW w:w="1018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84"/>
        <w:gridCol w:w="2410"/>
        <w:gridCol w:w="1698"/>
        <w:gridCol w:w="1559"/>
        <w:gridCol w:w="1276"/>
        <w:gridCol w:w="2453"/>
      </w:tblGrid>
      <w:tr>
        <w:trPr>
          <w:trHeight w:val="397"/>
        </w:trPr>
        <w:tc>
          <w:tcPr>
            <w:shd w:val="clear" w:color="auto" w:fill="f2f2f2"/>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项  目</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分析方法</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b/>
                <w:color w:val="000000"/>
              </w:rPr>
            </w:pPr>
            <w:r>
              <w:rPr>
                <w:rFonts w:hint="eastAsia" w:cs="宋体"/>
                <w:b/>
                <w:bCs w:val="0"/>
                <w:color w:val="000000"/>
              </w:rPr>
              <w:t xml:space="preserve">备注</w:t>
            </w:r>
            <w:r>
              <w:rPr>
                <w:rFonts w:cs="宋体"/>
                <w:b/>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固体样品总α/总β放射性活度分析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水体样品总α/总β放射性活度分析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气溶胶样品总α/总β放射性活度分析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水体样品γ放射性核素活度分析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谱仪法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核素.测量小时</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固体样品γ放射性核素活度分析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谱仪法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核素.测量小时</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生物样品γ放射性核素活度分析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谱仪法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核素.测量小时</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低能β放射性核素活度分析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液体闪烁法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vertAlign w:val="superscript"/>
              </w:rPr>
              <w:t xml:space="preserve">137</w:t>
            </w:r>
            <w:r>
              <w:rPr>
                <w:rFonts w:hint="eastAsia" w:cs="宋体"/>
                <w:bCs w:val="0"/>
                <w:color w:val="000000"/>
              </w:rPr>
              <w:t xml:space="preserve">Cs核素活度分析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vertAlign w:val="superscript"/>
              </w:rPr>
              <w:t xml:space="preserve">90</w:t>
            </w:r>
            <w:r>
              <w:rPr>
                <w:rFonts w:hint="eastAsia" w:cs="宋体"/>
                <w:bCs w:val="0"/>
                <w:color w:val="000000"/>
              </w:rPr>
              <w:t xml:space="preserve">Sr核素活度分析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vertAlign w:val="superscript"/>
              </w:rPr>
              <w:t xml:space="preserve">226</w:t>
            </w:r>
            <w:r>
              <w:rPr>
                <w:rFonts w:hint="eastAsia" w:cs="宋体"/>
                <w:bCs w:val="0"/>
                <w:color w:val="000000"/>
              </w:rPr>
              <w:t xml:space="preserve">Ra核素活度分析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350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总U浓度分析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总Th浓度分析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总K浓度分析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vertAlign w:val="superscript"/>
              </w:rPr>
              <w:t xml:space="preserve">131</w:t>
            </w:r>
            <w:r>
              <w:rPr>
                <w:rFonts w:hint="eastAsia" w:cs="宋体"/>
                <w:bCs w:val="0"/>
                <w:color w:val="000000"/>
              </w:rPr>
              <w:t xml:space="preserve">I核素活度分析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676"/>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676"/>
              <w:jc w:val="center"/>
              <w:spacing w:after="0" w:line="240" w:lineRule="atLeast"/>
              <w:rPr>
                <w:rFonts w:cs="宋体"/>
                <w:color w:val="000000"/>
              </w:rPr>
            </w:pPr>
            <w:r>
              <w:rPr>
                <w:rFonts w:cs="宋体"/>
                <w:color w:val="000000"/>
              </w:rPr>
            </w:r>
            <w:r/>
          </w:p>
        </w:tc>
      </w:tr>
    </w:tbl>
    <w:p>
      <w:pPr>
        <w:pStyle w:val="676"/>
        <w:jc w:val="left"/>
        <w:spacing w:after="0" w:line="440" w:lineRule="exact"/>
        <w:shd w:val="clear" w:color="auto" w:fill="ffffff"/>
        <w:rPr>
          <w:rFonts w:cs="宋体"/>
          <w:b/>
          <w:color w:val="000000"/>
          <w:szCs w:val="22"/>
        </w:rPr>
      </w:pPr>
      <w:r/>
      <w:bookmarkStart w:id="180" w:name="_Toc7169"/>
      <w:r/>
      <w:bookmarkStart w:id="181" w:name="_Toc3376"/>
      <w:r>
        <w:rPr>
          <w:rFonts w:hint="eastAsia" w:cs="宋体"/>
          <w:b/>
          <w:bCs w:val="0"/>
          <w:color w:val="000000"/>
          <w:szCs w:val="22"/>
        </w:rPr>
        <w:t xml:space="preserve">环境监测专业服务收费说明：</w:t>
      </w:r>
      <w:r>
        <w:rPr>
          <w:rFonts w:cs="宋体"/>
          <w:b/>
          <w:color w:val="000000"/>
          <w:szCs w:val="22"/>
        </w:rPr>
      </w:r>
      <w:r/>
    </w:p>
    <w:p>
      <w:pPr>
        <w:pStyle w:val="676"/>
        <w:ind w:firstLine="240"/>
        <w:jc w:val="left"/>
        <w:spacing w:after="0" w:line="440" w:lineRule="exact"/>
        <w:shd w:val="clear" w:color="auto" w:fill="ffffff"/>
        <w:rPr>
          <w:rFonts w:cs="宋体"/>
          <w:color w:val="000000"/>
          <w:szCs w:val="22"/>
        </w:rPr>
      </w:pPr>
      <w:r>
        <w:rPr>
          <w:rFonts w:hint="eastAsia" w:cs="宋体"/>
          <w:bCs w:val="0"/>
          <w:color w:val="000000"/>
          <w:szCs w:val="22"/>
        </w:rPr>
        <w:t xml:space="preserve">1、外单位索取环境监测数据按所需用数据监测收费总和的10%收费，当年监测数据按所需用数据监测收费总和的15%收取。</w:t>
      </w:r>
      <w:r>
        <w:rPr>
          <w:rFonts w:cs="宋体"/>
          <w:color w:val="000000"/>
          <w:szCs w:val="22"/>
        </w:rPr>
      </w:r>
      <w:r/>
    </w:p>
    <w:p>
      <w:pPr>
        <w:pStyle w:val="676"/>
        <w:ind w:firstLine="240"/>
        <w:jc w:val="left"/>
        <w:spacing w:after="0" w:line="440" w:lineRule="exact"/>
        <w:shd w:val="clear" w:color="auto" w:fill="ffffff"/>
        <w:rPr>
          <w:rFonts w:cs="宋体"/>
          <w:color w:val="000000"/>
          <w:szCs w:val="22"/>
        </w:rPr>
      </w:pPr>
      <w:r>
        <w:rPr>
          <w:rFonts w:hint="eastAsia" w:cs="宋体"/>
          <w:bCs w:val="0"/>
          <w:color w:val="000000"/>
          <w:szCs w:val="22"/>
        </w:rPr>
        <w:t xml:space="preserve">2、需提供环境监测报告的，环境监测报告编制费按采样费、分析费之和加收。具体加收标准为：数据型环境监测报告加收不超过15%，评价型环境监测报告加收不超过20%。</w:t>
      </w:r>
      <w:r>
        <w:rPr>
          <w:rFonts w:cs="宋体"/>
          <w:color w:val="000000"/>
          <w:szCs w:val="22"/>
        </w:rPr>
      </w:r>
      <w:r/>
    </w:p>
    <w:p>
      <w:pPr>
        <w:pStyle w:val="676"/>
        <w:ind w:firstLine="240"/>
        <w:jc w:val="left"/>
        <w:spacing w:after="0" w:line="440" w:lineRule="exact"/>
        <w:shd w:val="clear" w:color="auto" w:fill="ffffff"/>
        <w:rPr>
          <w:rFonts w:cs="宋体"/>
          <w:color w:val="000000"/>
          <w:szCs w:val="22"/>
        </w:rPr>
      </w:pPr>
      <w:r>
        <w:rPr>
          <w:rFonts w:hint="eastAsia" w:cs="宋体"/>
          <w:bCs w:val="0"/>
          <w:color w:val="000000"/>
          <w:szCs w:val="22"/>
        </w:rPr>
        <w:t xml:space="preserve">3、编制快报、月报、季报、年报等环境质量报告的编制费按该报告所涉及的监测数据的监测收费总和的10%收取；多媒体声像报告在收取编制费的同时需另加收20%的报告制作费；各类环境质量报告的印制费按实际印制费收取。</w:t>
      </w:r>
      <w:r>
        <w:rPr>
          <w:rFonts w:cs="宋体"/>
          <w:color w:val="000000"/>
          <w:szCs w:val="22"/>
        </w:rPr>
      </w:r>
      <w:r/>
    </w:p>
    <w:p>
      <w:pPr>
        <w:pStyle w:val="676"/>
        <w:ind w:firstLine="240"/>
        <w:jc w:val="left"/>
        <w:spacing w:after="0" w:line="440" w:lineRule="exact"/>
        <w:shd w:val="clear" w:color="auto" w:fill="ffffff"/>
        <w:rPr>
          <w:rFonts w:hint="eastAsia" w:cs="宋体"/>
          <w:color w:val="000000"/>
          <w:szCs w:val="22"/>
        </w:rPr>
      </w:pPr>
      <w:r>
        <w:rPr>
          <w:rFonts w:hint="eastAsia" w:cs="宋体"/>
          <w:bCs w:val="0"/>
          <w:color w:val="000000"/>
          <w:szCs w:val="22"/>
        </w:rPr>
        <w:t xml:space="preserve">4、委托人要求监测单位在国家法定节假日进行现场采样和现场物理监测、理化检测、生物检测、放射性检测的，可在收费标准基础上加收一倍。</w:t>
      </w:r>
      <w:r>
        <w:rPr>
          <w:rFonts w:hint="eastAsia" w:cs="宋体"/>
          <w:color w:val="000000"/>
          <w:szCs w:val="22"/>
        </w:rPr>
      </w:r>
      <w:r/>
    </w:p>
    <w:p>
      <w:pPr>
        <w:pStyle w:val="676"/>
        <w:spacing w:after="0" w:line="440" w:lineRule="exact"/>
        <w:rPr>
          <w:rFonts w:ascii="Times New Roman" w:hAnsi="Times New Roman"/>
          <w:b/>
          <w:sz w:val="28"/>
          <w:szCs w:val="22"/>
        </w:rPr>
        <w:outlineLvl w:val="1"/>
      </w:pPr>
      <w:r/>
      <w:bookmarkStart w:id="182" w:name="_Toc227148274"/>
      <w:r/>
      <w:bookmarkStart w:id="183" w:name="_Toc230362976"/>
      <w:r>
        <w:rPr>
          <w:rFonts w:hint="eastAsia" w:ascii="Times New Roman" w:hAnsi="Times New Roman"/>
          <w:b/>
          <w:sz w:val="28"/>
          <w:szCs w:val="22"/>
        </w:rPr>
        <w:t xml:space="preserve">七、验收要求</w:t>
      </w:r>
      <w:bookmarkEnd w:id="182"/>
      <w:r/>
      <w:bookmarkEnd w:id="183"/>
      <w:r>
        <w:rPr>
          <w:rFonts w:ascii="Times New Roman" w:hAnsi="Times New Roman"/>
          <w:b/>
          <w:sz w:val="28"/>
          <w:szCs w:val="22"/>
        </w:rPr>
      </w:r>
      <w:r/>
    </w:p>
    <w:p>
      <w:pPr>
        <w:pStyle w:val="676"/>
        <w:ind w:firstLine="240"/>
        <w:spacing w:after="0" w:line="420" w:lineRule="exact"/>
        <w:widowControl w:val="off"/>
        <w:rPr>
          <w:color w:val="000000"/>
        </w:rPr>
      </w:pPr>
      <w:r>
        <w:rPr>
          <w:color w:val="000000"/>
        </w:rPr>
        <w:t xml:space="preserve">1</w:t>
      </w:r>
      <w:r>
        <w:rPr>
          <w:rFonts w:hint="eastAsia"/>
          <w:color w:val="000000"/>
        </w:rPr>
        <w:t xml:space="preserve">、项目完成后，采购人根据采购文件和投标文件中</w:t>
      </w:r>
      <w:r>
        <w:rPr>
          <w:rFonts w:hint="eastAsia"/>
        </w:rPr>
        <w:t xml:space="preserve">要求</w:t>
      </w:r>
      <w:r>
        <w:rPr>
          <w:rFonts w:hint="eastAsia"/>
          <w:color w:val="000000"/>
        </w:rPr>
        <w:t xml:space="preserve">组织履约验收工作（</w:t>
      </w:r>
      <w:r>
        <w:rPr>
          <w:rFonts w:hint="eastAsia"/>
          <w:bCs w:val="0"/>
        </w:rPr>
        <w:t xml:space="preserve">对中标人配备的1名技术人员的职称（如有）、证书、资历进行核查，若发现不符合要求的，将追究中标人违约责任</w:t>
      </w:r>
      <w:r>
        <w:rPr>
          <w:rFonts w:hint="eastAsia"/>
          <w:color w:val="000000"/>
        </w:rPr>
        <w:t xml:space="preserve">）。</w:t>
      </w:r>
      <w:r>
        <w:rPr>
          <w:color w:val="000000"/>
        </w:rPr>
      </w:r>
      <w:r/>
    </w:p>
    <w:p>
      <w:pPr>
        <w:pStyle w:val="676"/>
        <w:spacing w:after="0" w:line="440" w:lineRule="exact"/>
        <w:rPr>
          <w:rFonts w:ascii="Times New Roman" w:hAnsi="Times New Roman"/>
          <w:b/>
          <w:sz w:val="28"/>
          <w:szCs w:val="22"/>
        </w:rPr>
        <w:outlineLvl w:val="1"/>
      </w:pPr>
      <w:r/>
      <w:bookmarkStart w:id="184" w:name="_Toc227148275"/>
      <w:r/>
      <w:bookmarkStart w:id="185" w:name="_Toc230362977"/>
      <w:r>
        <w:rPr>
          <w:rFonts w:hint="eastAsia" w:ascii="Times New Roman" w:hAnsi="Times New Roman"/>
          <w:b/>
          <w:sz w:val="28"/>
          <w:szCs w:val="22"/>
        </w:rPr>
        <w:t xml:space="preserve">八、其他</w:t>
      </w:r>
      <w:bookmarkEnd w:id="184"/>
      <w:r/>
      <w:bookmarkEnd w:id="185"/>
      <w:r>
        <w:rPr>
          <w:rFonts w:ascii="Times New Roman" w:hAnsi="Times New Roman"/>
          <w:b/>
          <w:sz w:val="28"/>
          <w:szCs w:val="22"/>
        </w:rPr>
      </w:r>
      <w:r/>
    </w:p>
    <w:p>
      <w:pPr>
        <w:pStyle w:val="676"/>
        <w:ind w:firstLine="240"/>
        <w:jc w:val="left"/>
        <w:spacing w:after="0" w:line="440" w:lineRule="exact"/>
        <w:shd w:val="clear" w:color="auto" w:fill="ffffff"/>
        <w:rPr>
          <w:rFonts w:ascii="Times New Roman" w:hAnsi="Times New Roman"/>
          <w:color w:val="000000"/>
        </w:rPr>
      </w:pPr>
      <w:r>
        <w:rPr>
          <w:rFonts w:ascii="Times New Roman" w:hAnsi="Times New Roman"/>
          <w:color w:val="000000"/>
        </w:rPr>
        <w:t xml:space="preserve">1</w:t>
      </w:r>
      <w:r>
        <w:rPr>
          <w:rFonts w:hint="eastAsia" w:ascii="Times New Roman" w:hAnsi="Times New Roman"/>
          <w:color w:val="000000"/>
        </w:rPr>
        <w:t xml:space="preserve">、投标服务方案：</w:t>
      </w:r>
      <w:bookmarkEnd w:id="180"/>
      <w:r/>
      <w:bookmarkEnd w:id="181"/>
      <w:r>
        <w:rPr>
          <w:rFonts w:ascii="Times New Roman" w:hAnsi="Times New Roman"/>
          <w:color w:val="000000"/>
        </w:rPr>
      </w:r>
      <w:r/>
    </w:p>
    <w:p>
      <w:pPr>
        <w:pStyle w:val="676"/>
        <w:ind w:firstLine="240"/>
        <w:jc w:val="left"/>
        <w:spacing w:after="0" w:line="440" w:lineRule="exact"/>
        <w:shd w:val="clear" w:color="auto" w:fill="ffffff"/>
        <w:rPr>
          <w:rFonts w:cs="宋体"/>
          <w:bCs w:val="0"/>
          <w:color w:val="000000"/>
          <w:szCs w:val="22"/>
        </w:rPr>
      </w:pPr>
      <w:r>
        <w:rPr>
          <w:rFonts w:hint="eastAsia" w:ascii="Times New Roman" w:hAnsi="Times New Roman"/>
          <w:color w:val="000000"/>
        </w:rPr>
        <w:t xml:space="preserve">（1）</w:t>
      </w:r>
      <w:r>
        <w:rPr>
          <w:rFonts w:hint="eastAsia" w:cs="宋体"/>
          <w:bCs w:val="0"/>
          <w:color w:val="000000"/>
          <w:szCs w:val="22"/>
        </w:rPr>
        <w:t xml:space="preserve">投标人需在投标文件中对服务方案</w:t>
      </w:r>
      <w:r>
        <w:rPr>
          <w:rFonts w:hint="eastAsia" w:cs="宋体"/>
          <w:bCs w:val="0"/>
          <w:szCs w:val="22"/>
        </w:rPr>
        <w:t xml:space="preserve">（包括</w:t>
      </w:r>
      <w:r>
        <w:rPr>
          <w:rFonts w:hint="eastAsia"/>
          <w:color w:val="000000"/>
        </w:rPr>
        <w:t xml:space="preserve">①从事环境类人员、仪器设备及车辆情况说明</w:t>
      </w:r>
      <w:r>
        <w:rPr>
          <w:rFonts w:hint="eastAsia"/>
          <w:color w:val="000000"/>
          <w:lang w:val="zh-CN"/>
        </w:rPr>
        <w:t xml:space="preserve">；</w:t>
      </w:r>
      <w:r>
        <w:rPr>
          <w:rFonts w:hint="eastAsia"/>
          <w:color w:val="000000"/>
        </w:rPr>
        <w:t xml:space="preserve">②检测业务开展过程</w:t>
      </w:r>
      <w:r>
        <w:rPr>
          <w:rFonts w:hint="eastAsia" w:cs="宋体"/>
          <w:bCs w:val="0"/>
          <w:color w:val="000000"/>
          <w:szCs w:val="22"/>
        </w:rPr>
        <w:t xml:space="preserve">）进行详细阐述。</w:t>
      </w:r>
      <w:r>
        <w:rPr>
          <w:rFonts w:cs="宋体"/>
          <w:bCs w:val="0"/>
          <w:color w:val="000000"/>
          <w:szCs w:val="22"/>
        </w:rPr>
      </w:r>
      <w:r/>
    </w:p>
    <w:p>
      <w:pPr>
        <w:pStyle w:val="676"/>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（2）投标人需在投标文件中对检测方案（包括①污染源检测方案；②环境质量检测方案）进行详细阐述。</w:t>
      </w:r>
      <w:r>
        <w:rPr>
          <w:rFonts w:cs="宋体"/>
          <w:bCs w:val="0"/>
          <w:color w:val="000000"/>
          <w:szCs w:val="22"/>
        </w:rPr>
      </w:r>
      <w:r/>
    </w:p>
    <w:p>
      <w:pPr>
        <w:pStyle w:val="676"/>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（3）投标人需在投标文件中对管理措施（包括①设备管理；②安全管理；③人员管理）进行详细阐述。</w:t>
      </w:r>
      <w:r>
        <w:rPr>
          <w:rFonts w:cs="宋体"/>
          <w:bCs w:val="0"/>
          <w:color w:val="000000"/>
          <w:szCs w:val="22"/>
        </w:rPr>
      </w:r>
      <w:r/>
    </w:p>
    <w:p>
      <w:pPr>
        <w:pStyle w:val="676"/>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（4）投标人需在投标文件中对应急响应方案（包括①应急保障制度；②应急检测处理方案）进行详细阐述。</w:t>
      </w:r>
      <w:r>
        <w:rPr>
          <w:rFonts w:cs="宋体"/>
          <w:bCs w:val="0"/>
          <w:color w:val="000000"/>
          <w:szCs w:val="22"/>
        </w:rPr>
      </w:r>
      <w:r/>
    </w:p>
    <w:p>
      <w:pPr>
        <w:pStyle w:val="676"/>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（5）投标人需在投标文件中对质控方案（包括①人员监督；②质量保证措施；③期间核查方案；④环境设施监控）进行详细阐述。</w:t>
      </w:r>
      <w:r>
        <w:rPr>
          <w:rFonts w:cs="宋体"/>
          <w:bCs w:val="0"/>
          <w:color w:val="000000"/>
          <w:szCs w:val="22"/>
        </w:rPr>
      </w:r>
      <w:r/>
    </w:p>
    <w:p>
      <w:pPr>
        <w:pStyle w:val="676"/>
        <w:ind w:firstLine="240"/>
        <w:jc w:val="left"/>
        <w:spacing w:after="0" w:line="440" w:lineRule="exact"/>
        <w:shd w:val="clear" w:color="auto" w:fill="ffffff"/>
        <w:rPr>
          <w:color w:val="000000"/>
        </w:rPr>
      </w:pPr>
      <w:r>
        <w:rPr>
          <w:rFonts w:cs="宋体"/>
          <w:bCs w:val="0"/>
          <w:color w:val="000000"/>
          <w:szCs w:val="22"/>
        </w:rPr>
        <w:t xml:space="preserve">2</w:t>
      </w:r>
      <w:r>
        <w:rPr>
          <w:rFonts w:hint="eastAsia" w:cs="宋体"/>
          <w:bCs w:val="0"/>
          <w:color w:val="000000"/>
          <w:szCs w:val="22"/>
        </w:rPr>
        <w:t xml:space="preserve">、</w:t>
      </w:r>
      <w:r>
        <w:rPr>
          <w:rFonts w:hint="eastAsia"/>
          <w:color w:val="000000"/>
        </w:rPr>
        <w:t xml:space="preserve">履约保证金：本项目不收取履约保证金。</w:t>
      </w:r>
      <w:r>
        <w:rPr>
          <w:color w:val="000000"/>
        </w:rPr>
      </w:r>
      <w:r/>
    </w:p>
    <w:p>
      <w:pPr>
        <w:pStyle w:val="676"/>
        <w:ind w:firstLine="240"/>
        <w:spacing w:after="0" w:line="420" w:lineRule="exact"/>
        <w:widowControl w:val="off"/>
        <w:rPr>
          <w:bCs w:val="0"/>
        </w:rPr>
      </w:pPr>
      <w:r/>
      <w:bookmarkStart w:id="186" w:name="OLE_LINK73"/>
      <w:r/>
      <w:bookmarkStart w:id="187" w:name="OLE_LINK74"/>
      <w:r>
        <w:rPr>
          <w:bCs w:val="0"/>
        </w:rPr>
        <w:t xml:space="preserve">3</w:t>
      </w:r>
      <w:r>
        <w:rPr>
          <w:rFonts w:hint="eastAsia"/>
          <w:bCs w:val="0"/>
        </w:rPr>
        <w:t xml:space="preserve">、投标人在投标文件中投入的1名技术人员非经采购人允许，不得随意更换。如确需更换的，需确保职称（如有）、证书、资历等要求不低于投标文件中要求。</w:t>
      </w:r>
      <w:r>
        <w:rPr>
          <w:bCs w:val="0"/>
        </w:rPr>
      </w:r>
      <w:r/>
    </w:p>
    <w:p>
      <w:pPr>
        <w:pStyle w:val="676"/>
        <w:ind w:firstLine="240"/>
        <w:spacing w:after="0" w:line="440" w:lineRule="exact"/>
        <w:widowControl w:val="off"/>
        <w:rPr>
          <w:rFonts w:hint="eastAsia"/>
          <w:bCs w:val="0"/>
        </w:rPr>
      </w:pPr>
      <w:r>
        <w:rPr>
          <w:rFonts w:hint="eastAsia"/>
          <w:bCs w:val="0"/>
        </w:rPr>
        <w:t xml:space="preserve">4、</w:t>
      </w:r>
      <w:r>
        <w:rPr>
          <w:bCs w:val="0"/>
        </w:rPr>
        <w:t xml:space="preserve">为确保检测工作的时效性，投标人</w:t>
      </w:r>
      <w:r>
        <w:rPr>
          <w:rFonts w:hint="eastAsia"/>
          <w:bCs w:val="0"/>
        </w:rPr>
        <w:t xml:space="preserve">需</w:t>
      </w:r>
      <w:r>
        <w:rPr>
          <w:bCs w:val="0"/>
        </w:rPr>
        <w:t xml:space="preserve">在采购人实验室所在地取样后及时开始样品检测工作。</w:t>
      </w:r>
      <w:r>
        <w:rPr>
          <w:rFonts w:hint="eastAsia"/>
          <w:bCs w:val="0"/>
        </w:rPr>
      </w:r>
      <w:r/>
    </w:p>
    <w:p>
      <w:pPr>
        <w:pStyle w:val="676"/>
        <w:spacing w:after="0" w:line="440" w:lineRule="exact"/>
        <w:widowControl w:val="off"/>
        <w:rPr>
          <w:b/>
          <w:bCs w:val="0"/>
        </w:rPr>
      </w:pPr>
      <w:r>
        <w:rPr>
          <w:rFonts w:hint="eastAsia"/>
          <w:b/>
          <w:bCs w:val="0"/>
        </w:rPr>
        <w:t xml:space="preserve">★</w:t>
      </w:r>
      <w:r>
        <w:rPr>
          <w:rFonts w:hint="eastAsia"/>
          <w:bCs w:val="0"/>
        </w:rPr>
        <w:t xml:space="preserve">5、</w:t>
      </w:r>
      <w:r>
        <w:rPr>
          <w:rFonts w:hint="eastAsia"/>
          <w:b/>
          <w:bCs w:val="0"/>
        </w:rPr>
        <w:t xml:space="preserve">中标人在签订合同前，采购人有权查验中标人投标文件中提供的所有证明材料原件，所有证明材料原件应当完全符合招投标文件中所规定的技术/服务要求。</w:t>
      </w:r>
      <w:r>
        <w:rPr>
          <w:b/>
          <w:bCs w:val="0"/>
        </w:rPr>
      </w:r>
      <w:r/>
    </w:p>
    <w:p>
      <w:pPr>
        <w:pStyle w:val="676"/>
        <w:spacing w:after="0" w:line="440" w:lineRule="exact"/>
        <w:widowControl w:val="off"/>
        <w:rPr>
          <w:bCs w:val="0"/>
        </w:rPr>
      </w:pPr>
      <w:r>
        <w:rPr>
          <w:rFonts w:hint="eastAsia"/>
          <w:b/>
          <w:bCs w:val="0"/>
        </w:rPr>
        <w:t xml:space="preserve">★</w:t>
      </w:r>
      <w:r>
        <w:rPr>
          <w:bCs w:val="0"/>
        </w:rPr>
        <w:t xml:space="preserve">6</w:t>
      </w:r>
      <w:r>
        <w:rPr>
          <w:rFonts w:hint="eastAsia"/>
          <w:bCs w:val="0"/>
        </w:rPr>
        <w:t xml:space="preserve">、投标人应主动回避以下情形（</w:t>
      </w:r>
      <w:r>
        <w:rPr>
          <w:rFonts w:hint="eastAsia"/>
          <w:b/>
          <w:bCs w:val="0"/>
        </w:rPr>
        <w:t xml:space="preserve">投标文件中需提供承诺函，格式自拟</w:t>
      </w:r>
      <w:r>
        <w:rPr>
          <w:rFonts w:hint="eastAsia"/>
          <w:bCs w:val="0"/>
        </w:rPr>
        <w:t xml:space="preserve">）：</w:t>
      </w:r>
      <w:r>
        <w:rPr>
          <w:bCs w:val="0"/>
        </w:rPr>
      </w:r>
      <w:r/>
    </w:p>
    <w:p>
      <w:pPr>
        <w:pStyle w:val="676"/>
        <w:ind w:firstLine="480"/>
        <w:spacing w:after="0" w:line="440" w:lineRule="exact"/>
        <w:widowControl w:val="off"/>
        <w:rPr>
          <w:bCs w:val="0"/>
          <w:color w:val="000000"/>
        </w:rPr>
      </w:pPr>
      <w:r>
        <w:rPr>
          <w:bCs w:val="0"/>
          <w:color w:val="000000"/>
        </w:rPr>
        <w:t xml:space="preserve">6</w:t>
      </w:r>
      <w:r>
        <w:rPr>
          <w:bCs w:val="0"/>
          <w:color w:val="000000"/>
        </w:rPr>
        <w:t xml:space="preserve">.1</w:t>
      </w:r>
      <w:r>
        <w:rPr>
          <w:rFonts w:hint="eastAsia"/>
          <w:bCs w:val="0"/>
          <w:color w:val="000000"/>
        </w:rPr>
        <w:t xml:space="preserve">与排污单位有从属关系。</w:t>
      </w:r>
      <w:r>
        <w:rPr>
          <w:bCs w:val="0"/>
          <w:color w:val="000000"/>
        </w:rPr>
      </w:r>
      <w:r/>
    </w:p>
    <w:p>
      <w:pPr>
        <w:pStyle w:val="676"/>
        <w:ind w:firstLine="480"/>
        <w:spacing w:after="0" w:line="440" w:lineRule="exact"/>
        <w:widowControl w:val="off"/>
        <w:rPr>
          <w:bCs w:val="0"/>
          <w:color w:val="000000"/>
        </w:rPr>
      </w:pPr>
      <w:r>
        <w:rPr>
          <w:bCs w:val="0"/>
          <w:color w:val="000000"/>
        </w:rPr>
        <w:t xml:space="preserve">6</w:t>
      </w:r>
      <w:r>
        <w:rPr>
          <w:bCs w:val="0"/>
          <w:color w:val="000000"/>
        </w:rPr>
        <w:t xml:space="preserve">.2</w:t>
      </w:r>
      <w:r>
        <w:rPr>
          <w:rFonts w:hint="eastAsia"/>
          <w:bCs w:val="0"/>
          <w:color w:val="000000"/>
        </w:rPr>
        <w:t xml:space="preserve">与排污单位有共同控制人（包括与法人有夫妻关系或直系血亲关系）。</w:t>
      </w:r>
      <w:r>
        <w:rPr>
          <w:bCs w:val="0"/>
          <w:color w:val="000000"/>
        </w:rPr>
      </w:r>
      <w:r/>
    </w:p>
    <w:p>
      <w:pPr>
        <w:pStyle w:val="676"/>
        <w:ind w:firstLine="480"/>
        <w:spacing w:after="0" w:line="440" w:lineRule="exact"/>
        <w:widowControl w:val="off"/>
        <w:rPr>
          <w:bCs w:val="0"/>
          <w:color w:val="000000"/>
        </w:rPr>
      </w:pPr>
      <w:r>
        <w:rPr>
          <w:bCs w:val="0"/>
          <w:color w:val="000000"/>
        </w:rPr>
        <w:t xml:space="preserve">6</w:t>
      </w:r>
      <w:r>
        <w:rPr>
          <w:bCs w:val="0"/>
          <w:color w:val="000000"/>
        </w:rPr>
        <w:t xml:space="preserve">.3</w:t>
      </w:r>
      <w:r>
        <w:rPr>
          <w:rFonts w:hint="eastAsia"/>
          <w:bCs w:val="0"/>
          <w:color w:val="000000"/>
        </w:rPr>
        <w:t xml:space="preserve">为排污单位提供自行监测、自动监测设施运维、验收监测、环境调查、环境咨询、环境工程等存在直接利益关系的环境检测服务。</w:t>
      </w:r>
      <w:r>
        <w:rPr>
          <w:bCs w:val="0"/>
          <w:color w:val="000000"/>
        </w:rPr>
      </w:r>
      <w:r/>
    </w:p>
    <w:p>
      <w:pPr>
        <w:pStyle w:val="676"/>
        <w:ind w:firstLine="480"/>
        <w:spacing w:after="0" w:line="440" w:lineRule="exact"/>
        <w:widowControl w:val="off"/>
        <w:rPr>
          <w:bCs w:val="0"/>
          <w:color w:val="000000"/>
        </w:rPr>
      </w:pPr>
      <w:r>
        <w:rPr>
          <w:bCs w:val="0"/>
          <w:color w:val="000000"/>
        </w:rPr>
        <w:t xml:space="preserve">6</w:t>
      </w:r>
      <w:r>
        <w:rPr>
          <w:bCs w:val="0"/>
          <w:color w:val="000000"/>
        </w:rPr>
        <w:t xml:space="preserve">.4</w:t>
      </w:r>
      <w:r>
        <w:rPr>
          <w:rFonts w:hint="eastAsia"/>
          <w:bCs w:val="0"/>
          <w:color w:val="000000"/>
        </w:rPr>
        <w:t xml:space="preserve">法律、法规或者规章规定的其他回避情形。</w:t>
      </w:r>
      <w:r>
        <w:rPr>
          <w:bCs w:val="0"/>
          <w:color w:val="000000"/>
        </w:rPr>
      </w:r>
      <w:r/>
    </w:p>
    <w:p>
      <w:pPr>
        <w:pStyle w:val="676"/>
        <w:ind w:firstLine="240"/>
        <w:spacing w:after="0" w:line="440" w:lineRule="exact"/>
        <w:widowControl w:val="off"/>
        <w:rPr>
          <w:b/>
        </w:rPr>
      </w:pPr>
      <w:r>
        <w:rPr>
          <w:b/>
        </w:rPr>
        <w:t xml:space="preserve">7</w:t>
      </w:r>
      <w:r>
        <w:rPr>
          <w:rFonts w:hint="eastAsia"/>
          <w:b/>
        </w:rPr>
        <w:t xml:space="preserve">、</w:t>
      </w:r>
      <w:r>
        <w:rPr>
          <w:b/>
        </w:rPr>
        <w:t xml:space="preserve">本项目“项目需求”中标“★”的相关要求，为本招标文件实质性要求，必须满足，否则将</w:t>
      </w:r>
      <w:r>
        <w:rPr>
          <w:rFonts w:hint="eastAsia"/>
          <w:b/>
        </w:rPr>
        <w:t xml:space="preserve">作</w:t>
      </w:r>
      <w:r>
        <w:rPr>
          <w:b/>
        </w:rPr>
        <w:t xml:space="preserve">无效投标处理。</w:t>
      </w:r>
      <w:r>
        <w:rPr>
          <w:b/>
        </w:rPr>
      </w:r>
      <w:r/>
    </w:p>
    <w:p>
      <w:pPr>
        <w:pStyle w:val="676"/>
        <w:ind w:firstLine="240"/>
        <w:spacing w:after="0" w:line="420" w:lineRule="exact"/>
        <w:widowControl w:val="off"/>
        <w:rPr>
          <w:b/>
          <w:bCs w:val="0"/>
          <w:color w:val="000000"/>
        </w:rPr>
      </w:pPr>
      <w:r>
        <w:rPr>
          <w:b/>
          <w:bCs w:val="0"/>
          <w:color w:val="000000"/>
        </w:rPr>
        <w:t xml:space="preserve">8</w:t>
      </w:r>
      <w:r>
        <w:rPr>
          <w:rFonts w:hint="eastAsia"/>
          <w:b/>
          <w:bCs w:val="0"/>
          <w:color w:val="000000"/>
        </w:rPr>
        <w:t xml:space="preserve">、</w:t>
      </w:r>
      <w:r>
        <w:rPr>
          <w:rFonts w:hint="eastAsia"/>
          <w:b/>
        </w:rPr>
        <w:t xml:space="preserve">考核管理要求</w:t>
      </w:r>
      <w:r>
        <w:rPr>
          <w:rFonts w:hint="eastAsia"/>
          <w:b/>
          <w:bCs w:val="0"/>
          <w:color w:val="000000"/>
        </w:rPr>
        <w:t xml:space="preserve">：</w:t>
      </w:r>
      <w:r>
        <w:rPr>
          <w:b/>
          <w:bCs w:val="0"/>
          <w:color w:val="000000"/>
        </w:rPr>
      </w:r>
      <w:r/>
    </w:p>
    <w:p>
      <w:pPr>
        <w:pStyle w:val="676"/>
        <w:ind w:firstLine="360"/>
        <w:spacing w:after="0" w:line="440" w:lineRule="exact"/>
        <w:widowControl w:val="off"/>
      </w:pPr>
      <w:r>
        <w:t xml:space="preserve">8</w:t>
      </w:r>
      <w:r>
        <w:rPr>
          <w:rFonts w:hint="eastAsia"/>
        </w:rPr>
        <w:t xml:space="preserve">.1严格遵守廉政要求及职业操守，不受被检测单位的影响，保证检测数据和相关信息的代表性、正确性和完整性。</w:t>
      </w:r>
      <w:r/>
    </w:p>
    <w:p>
      <w:pPr>
        <w:pStyle w:val="676"/>
        <w:ind w:firstLine="360"/>
        <w:spacing w:after="0" w:line="440" w:lineRule="exact"/>
        <w:widowControl w:val="off"/>
      </w:pPr>
      <w:r>
        <w:t xml:space="preserve">8</w:t>
      </w:r>
      <w:r>
        <w:rPr>
          <w:rFonts w:hint="eastAsia"/>
        </w:rPr>
        <w:t xml:space="preserve">.2按照相关要求，做好检测服务过程中的安全生产工作，对安全生产全面负责。</w:t>
      </w:r>
      <w:r/>
    </w:p>
    <w:p>
      <w:pPr>
        <w:pStyle w:val="676"/>
        <w:ind w:firstLine="360"/>
        <w:spacing w:after="0" w:line="440" w:lineRule="exact"/>
        <w:widowControl w:val="off"/>
      </w:pPr>
      <w:r>
        <w:t xml:space="preserve">8</w:t>
      </w:r>
      <w:r>
        <w:rPr>
          <w:rFonts w:hint="eastAsia"/>
        </w:rPr>
        <w:t xml:space="preserve">.3接受并配合采购人的监督、考核、检查和指导，接受考核结果及奖惩措施。</w:t>
      </w:r>
      <w:r/>
    </w:p>
    <w:p>
      <w:pPr>
        <w:pStyle w:val="676"/>
        <w:ind w:firstLine="360"/>
        <w:spacing w:after="0" w:line="440" w:lineRule="exact"/>
        <w:widowControl w:val="off"/>
      </w:pPr>
      <w:r>
        <w:t xml:space="preserve">8</w:t>
      </w:r>
      <w:r>
        <w:rPr>
          <w:rFonts w:hint="eastAsia"/>
        </w:rPr>
        <w:t xml:space="preserve">.4存在以下情形的，采购人可对其进行书面催告提醒：</w:t>
      </w:r>
      <w:r/>
    </w:p>
    <w:p>
      <w:pPr>
        <w:pStyle w:val="676"/>
        <w:ind w:firstLine="360"/>
        <w:spacing w:after="0" w:line="440" w:lineRule="exact"/>
        <w:widowControl w:val="off"/>
      </w:pPr>
      <w:r>
        <w:rPr>
          <w:rFonts w:hint="eastAsia"/>
        </w:rPr>
        <w:t xml:space="preserve">（1）按照常熟市生态环境监测社会化环境检测机构监督考核办法，季度考核综合评分低于60分，季度标准样品考核平均合格率低于80%。</w:t>
      </w:r>
      <w:r/>
    </w:p>
    <w:p>
      <w:pPr>
        <w:pStyle w:val="676"/>
        <w:ind w:firstLine="360"/>
        <w:spacing w:after="0" w:line="440" w:lineRule="exact"/>
        <w:widowControl w:val="off"/>
      </w:pPr>
      <w:r>
        <w:rPr>
          <w:rFonts w:hint="eastAsia"/>
        </w:rPr>
        <w:t xml:space="preserve">（2）仪器设备不在检定/校准有效期内、检测人员不符合上岗要求、检测活动不符合技术规范要求、检测结果错误等行为。</w:t>
      </w:r>
      <w:r/>
    </w:p>
    <w:p>
      <w:pPr>
        <w:pStyle w:val="676"/>
        <w:ind w:firstLine="360"/>
        <w:spacing w:after="0" w:line="440" w:lineRule="exact"/>
        <w:widowControl w:val="off"/>
      </w:pPr>
      <w:r>
        <w:rPr>
          <w:rFonts w:hint="eastAsia"/>
        </w:rPr>
        <w:t xml:space="preserve">（3）未按照采购人的要求或方案开展检测工作，未能按时开展检测，未能在要求的时间内（含同意延长的时间）提交检测报告和相关记录。</w:t>
      </w:r>
      <w:r/>
    </w:p>
    <w:p>
      <w:pPr>
        <w:pStyle w:val="676"/>
        <w:ind w:firstLine="360"/>
        <w:spacing w:after="0" w:line="440" w:lineRule="exact"/>
        <w:widowControl w:val="off"/>
      </w:pPr>
      <w:r>
        <w:rPr>
          <w:rFonts w:hint="eastAsia"/>
        </w:rPr>
        <w:t xml:space="preserve">（4）未经采购人同意，私自将检测结果用作其他用途；泄露或散布检测结果。</w:t>
      </w:r>
      <w:r/>
    </w:p>
    <w:p>
      <w:pPr>
        <w:pStyle w:val="676"/>
        <w:ind w:firstLine="360"/>
        <w:spacing w:after="0" w:line="440" w:lineRule="exact"/>
        <w:widowControl w:val="off"/>
        <w:rPr>
          <w:color w:val="000000"/>
        </w:rPr>
      </w:pPr>
      <w:r>
        <w:rPr>
          <w:rFonts w:hint="eastAsia"/>
          <w:color w:val="000000"/>
        </w:rPr>
        <w:t xml:space="preserve">（5）提供电子版报告后，规定期限内未提供纸质版技术报告、现场记录和原始记录复印件。</w:t>
      </w:r>
      <w:r>
        <w:rPr>
          <w:color w:val="000000"/>
        </w:rPr>
      </w:r>
      <w:r/>
    </w:p>
    <w:p>
      <w:pPr>
        <w:pStyle w:val="676"/>
        <w:ind w:firstLine="360"/>
        <w:spacing w:after="0" w:line="440" w:lineRule="exact"/>
        <w:widowControl w:val="off"/>
        <w:rPr>
          <w:color w:val="000000"/>
        </w:rPr>
      </w:pPr>
      <w:r>
        <w:rPr>
          <w:rFonts w:hint="eastAsia"/>
          <w:color w:val="000000"/>
        </w:rPr>
        <w:t xml:space="preserve">（6）对委托的应急检测不响应或未能按时到达现场开展检测或无法按照要求进行检测。</w:t>
      </w:r>
      <w:r>
        <w:rPr>
          <w:color w:val="000000"/>
        </w:rPr>
      </w:r>
      <w:r/>
    </w:p>
    <w:p>
      <w:pPr>
        <w:pStyle w:val="676"/>
        <w:ind w:firstLine="360"/>
        <w:spacing w:after="0" w:line="440" w:lineRule="exact"/>
        <w:widowControl w:val="off"/>
        <w:rPr>
          <w:color w:val="000000"/>
        </w:rPr>
      </w:pPr>
      <w:r>
        <w:rPr>
          <w:rFonts w:hint="eastAsia"/>
          <w:color w:val="000000"/>
        </w:rPr>
        <w:t xml:space="preserve">（7）不接受CMA资质能力范围内的委托业务。</w:t>
      </w:r>
      <w:r>
        <w:rPr>
          <w:color w:val="000000"/>
        </w:rPr>
      </w:r>
      <w:r/>
    </w:p>
    <w:p>
      <w:pPr>
        <w:pStyle w:val="676"/>
        <w:ind w:firstLine="360"/>
        <w:spacing w:after="0" w:line="440" w:lineRule="exact"/>
        <w:widowControl w:val="off"/>
        <w:rPr>
          <w:color w:val="000000"/>
        </w:rPr>
      </w:pPr>
      <w:r>
        <w:rPr>
          <w:rFonts w:hint="eastAsia"/>
          <w:color w:val="000000"/>
        </w:rPr>
        <w:t xml:space="preserve">（8）其它需要催告提醒的行为。</w:t>
      </w:r>
      <w:r>
        <w:rPr>
          <w:color w:val="000000"/>
        </w:rPr>
      </w:r>
      <w:r/>
    </w:p>
    <w:p>
      <w:pPr>
        <w:pStyle w:val="676"/>
        <w:ind w:firstLine="360"/>
        <w:spacing w:after="0" w:line="440" w:lineRule="exact"/>
        <w:widowControl w:val="off"/>
      </w:pPr>
      <w:r>
        <w:rPr>
          <w:rFonts w:hint="eastAsia"/>
        </w:rPr>
        <w:t xml:space="preserve">（9）中标人出现上述（</w:t>
      </w:r>
      <w:r>
        <w:t xml:space="preserve">1</w:t>
      </w:r>
      <w:r>
        <w:rPr>
          <w:rFonts w:hint="eastAsia"/>
        </w:rPr>
        <w:t xml:space="preserve">）-（</w:t>
      </w:r>
      <w:r>
        <w:t xml:space="preserve">7</w:t>
      </w:r>
      <w:r>
        <w:rPr>
          <w:rFonts w:hint="eastAsia"/>
        </w:rPr>
        <w:t xml:space="preserve">）情形，情节严重或造成一定后果的，采购人可对其直接暂停3个月业务，被暂停业务的中标人完成整改后提交书面申请，经检查、考核合格后方可恢复业务。</w:t>
      </w:r>
      <w:r/>
    </w:p>
    <w:p>
      <w:pPr>
        <w:pStyle w:val="676"/>
        <w:ind w:firstLine="360"/>
        <w:spacing w:after="0" w:line="440" w:lineRule="exact"/>
        <w:widowControl w:val="off"/>
      </w:pPr>
      <w:r>
        <w:t xml:space="preserve">8</w:t>
      </w:r>
      <w:r>
        <w:rPr>
          <w:rFonts w:hint="eastAsia"/>
        </w:rPr>
        <w:t xml:space="preserve">.5书面催告提醒的处罚：</w:t>
      </w:r>
      <w:r/>
    </w:p>
    <w:p>
      <w:pPr>
        <w:pStyle w:val="676"/>
        <w:ind w:firstLine="360"/>
        <w:spacing w:after="0" w:line="440" w:lineRule="exact"/>
        <w:widowControl w:val="off"/>
      </w:pPr>
      <w:r>
        <w:rPr>
          <w:rFonts w:hint="eastAsia"/>
        </w:rPr>
        <w:t xml:space="preserve">（</w:t>
      </w:r>
      <w:r>
        <w:t xml:space="preserve">1</w:t>
      </w:r>
      <w:r>
        <w:rPr>
          <w:rFonts w:hint="eastAsia"/>
        </w:rPr>
        <w:t xml:space="preserve">）书面催告提醒1次的，自催告提醒之日3个月内服务费用在原有结算基础上下降10%。中标人应立即按照采购人要求进行整改。</w:t>
      </w:r>
      <w:r/>
    </w:p>
    <w:p>
      <w:pPr>
        <w:pStyle w:val="676"/>
        <w:ind w:firstLine="360"/>
        <w:spacing w:after="0" w:line="440" w:lineRule="exact"/>
        <w:widowControl w:val="off"/>
      </w:pPr>
      <w:r>
        <w:rPr>
          <w:rFonts w:hint="eastAsia"/>
        </w:rPr>
        <w:t xml:space="preserve">（2）书面催告提醒累计达到2次的，暂停中标人3个月业务，中标人完成整改后提交书面申请，经检查、考核合格后方可恢复业务。</w:t>
      </w:r>
      <w:r/>
    </w:p>
    <w:p>
      <w:pPr>
        <w:pStyle w:val="676"/>
        <w:ind w:firstLine="360"/>
        <w:spacing w:after="0" w:line="440" w:lineRule="exact"/>
        <w:widowControl w:val="off"/>
      </w:pPr>
      <w:r>
        <w:rPr>
          <w:rFonts w:hint="eastAsia"/>
        </w:rPr>
        <w:t xml:space="preserve">（3）书面催告提醒累计达到3次的，视为违约。</w:t>
      </w:r>
      <w:r/>
    </w:p>
    <w:p>
      <w:pPr>
        <w:pStyle w:val="676"/>
        <w:ind w:firstLine="360"/>
        <w:spacing w:after="0" w:line="440" w:lineRule="exact"/>
        <w:widowControl w:val="off"/>
      </w:pPr>
      <w:r>
        <w:t xml:space="preserve">8</w:t>
      </w:r>
      <w:r>
        <w:rPr>
          <w:rFonts w:hint="eastAsia"/>
        </w:rPr>
        <w:t xml:space="preserve">.6出现下列情况的，一切损失由中标人负责：</w:t>
      </w:r>
      <w:r/>
    </w:p>
    <w:p>
      <w:pPr>
        <w:pStyle w:val="676"/>
        <w:ind w:firstLine="360"/>
        <w:spacing w:after="0" w:line="440" w:lineRule="exact"/>
        <w:widowControl w:val="off"/>
      </w:pPr>
      <w:r>
        <w:rPr>
          <w:rFonts w:hint="eastAsia"/>
        </w:rPr>
        <w:t xml:space="preserve">（</w:t>
      </w:r>
      <w:r>
        <w:t xml:space="preserve">1</w:t>
      </w:r>
      <w:r>
        <w:rPr>
          <w:rFonts w:hint="eastAsia"/>
        </w:rPr>
        <w:t xml:space="preserve">）中标人在采购人的调查中被发现存在廉政问题的。</w:t>
      </w:r>
      <w:r/>
    </w:p>
    <w:p>
      <w:pPr>
        <w:pStyle w:val="676"/>
        <w:ind w:firstLine="360"/>
        <w:spacing w:after="0" w:line="440" w:lineRule="exact"/>
        <w:widowControl w:val="off"/>
      </w:pPr>
      <w:r>
        <w:rPr>
          <w:rFonts w:hint="eastAsia"/>
        </w:rPr>
        <w:t xml:space="preserve">（2）中标人有伪造数据、弄虚作假或其他影响检测活动客观性、公正性的行为。</w:t>
      </w:r>
      <w:r/>
    </w:p>
    <w:p>
      <w:pPr>
        <w:pStyle w:val="676"/>
        <w:ind w:firstLine="360"/>
        <w:spacing w:after="0" w:line="440" w:lineRule="exact"/>
        <w:widowControl w:val="off"/>
      </w:pPr>
      <w:r>
        <w:rPr>
          <w:rFonts w:hint="eastAsia"/>
        </w:rPr>
        <w:t xml:space="preserve">（3）中标人因检测质量等原因，对采购人及主管部门的环保管理、行政处罚工作造成严重影响的。</w:t>
      </w:r>
      <w:r/>
    </w:p>
    <w:p>
      <w:pPr>
        <w:pStyle w:val="676"/>
        <w:ind w:firstLine="360"/>
        <w:spacing w:after="0" w:line="440" w:lineRule="exact"/>
        <w:widowControl w:val="off"/>
      </w:pPr>
      <w:r>
        <w:rPr>
          <w:rFonts w:hint="eastAsia"/>
        </w:rPr>
        <w:t xml:space="preserve">（4）书面催告提醒累计达到3次的。</w:t>
      </w:r>
      <w:r/>
    </w:p>
    <w:p>
      <w:pPr>
        <w:pStyle w:val="676"/>
        <w:ind w:firstLine="240"/>
        <w:spacing w:after="0" w:line="440" w:lineRule="exact"/>
        <w:widowControl w:val="off"/>
        <w:rPr>
          <w:rFonts w:hint="eastAsia" w:ascii="Times New Roman" w:hAnsi="Times New Roman"/>
          <w:b/>
          <w:color w:val="000000"/>
        </w:rPr>
      </w:pPr>
      <w:r>
        <w:rPr>
          <w:rFonts w:hint="eastAsia" w:ascii="Times New Roman" w:hAnsi="Times New Roman"/>
          <w:b/>
          <w:color w:val="000000"/>
        </w:rPr>
        <w:t xml:space="preserve">注：以上行为，情况严重者将提请有关部门追究行政或法律责任。</w:t>
      </w:r>
      <w:r/>
    </w:p>
    <w:p>
      <w:pPr>
        <w:pStyle w:val="677"/>
        <w:jc w:val="center"/>
        <w:spacing w:before="0" w:after="0" w:line="400" w:lineRule="exact"/>
        <w:widowControl w:val="off"/>
        <w:rPr>
          <w:rFonts w:ascii="宋体" w:hAnsi="宋体"/>
          <w:sz w:val="36"/>
          <w:szCs w:val="36"/>
        </w:rPr>
      </w:pPr>
      <w:r/>
      <w:bookmarkEnd w:id="186"/>
      <w:r/>
      <w:bookmarkEnd w:id="187"/>
      <w:r>
        <w:rPr>
          <w:rFonts w:ascii="宋体" w:hAnsi="宋体"/>
          <w:sz w:val="36"/>
          <w:szCs w:val="36"/>
        </w:rPr>
        <w:br w:type="page" w:clear="all"/>
      </w:r>
      <w:bookmarkStart w:id="188" w:name="_Toc230362978"/>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88"/>
      <w:r/>
      <w:bookmarkEnd w:id="89"/>
      <w:r/>
      <w:bookmarkEnd w:id="90"/>
      <w:r/>
      <w:bookmarkEnd w:id="91"/>
      <w:r/>
      <w:bookmarkEnd w:id="188"/>
      <w:r>
        <w:rPr>
          <w:rFonts w:ascii="宋体" w:hAnsi="宋体"/>
          <w:sz w:val="36"/>
          <w:szCs w:val="36"/>
        </w:rPr>
      </w:r>
      <w:r/>
    </w:p>
    <w:p>
      <w:pPr>
        <w:pStyle w:val="676"/>
        <w:spacing w:after="0" w:line="440" w:lineRule="exact"/>
        <w:widowControl w:val="off"/>
        <w:rPr>
          <w:rFonts w:hint="eastAsia"/>
          <w:b/>
          <w:bCs w:val="0"/>
        </w:rPr>
        <w:outlineLvl w:val="1"/>
      </w:pPr>
      <w:r/>
      <w:bookmarkStart w:id="189" w:name="_Toc230362979"/>
      <w:r>
        <w:rPr>
          <w:rFonts w:hint="eastAsia"/>
          <w:b/>
          <w:bCs w:val="0"/>
        </w:rPr>
        <w:t xml:space="preserve">分包号/名称：第一包【</w:t>
      </w:r>
      <w:r>
        <w:rPr>
          <w:b/>
          <w:bCs w:val="0"/>
        </w:rPr>
        <w:t xml:space="preserve">2026年度环境检测技术服务</w:t>
      </w:r>
      <w:r>
        <w:rPr>
          <w:rFonts w:hint="eastAsia"/>
          <w:b/>
          <w:bCs w:val="0"/>
        </w:rPr>
        <w:t xml:space="preserve">（一）】</w:t>
      </w:r>
      <w:bookmarkEnd w:id="189"/>
      <w:r>
        <w:rPr>
          <w:rFonts w:hint="eastAsia"/>
          <w:b/>
          <w:bCs w:val="0"/>
        </w:rPr>
      </w:r>
      <w:r/>
    </w:p>
    <w:p>
      <w:pPr>
        <w:pStyle w:val="676"/>
        <w:spacing w:after="0" w:line="440" w:lineRule="exact"/>
        <w:widowControl w:val="off"/>
        <w:rPr>
          <w:b/>
          <w:bCs w:val="0"/>
          <w:sz w:val="28"/>
        </w:rPr>
      </w:pPr>
      <w:r>
        <w:rPr>
          <w:b/>
          <w:bCs w:val="0"/>
          <w:sz w:val="28"/>
        </w:rPr>
        <w:t xml:space="preserve">一、评标方法</w:t>
      </w:r>
      <w:r/>
    </w:p>
    <w:p>
      <w:pPr>
        <w:pStyle w:val="676"/>
        <w:spacing w:after="0" w:line="440" w:lineRule="exact"/>
        <w:widowControl w:val="off"/>
        <w:rPr>
          <w:rFonts w:hint="eastAsia"/>
        </w:rPr>
      </w:pPr>
      <w:r>
        <w:rPr>
          <w:rFonts w:hint="eastAsia"/>
        </w:rPr>
        <w:t xml:space="preserve"> </w:t>
      </w:r>
      <w:r>
        <w:t xml:space="preserve">   </w:t>
      </w:r>
      <w:r>
        <w:rPr>
          <w:rFonts w:hint="eastAsia"/>
        </w:rPr>
        <w:t xml:space="preserve">本项目采用综合评分法。</w:t>
      </w:r>
      <w:r/>
    </w:p>
    <w:p>
      <w:pPr>
        <w:pStyle w:val="676"/>
        <w:spacing w:after="0" w:line="440" w:lineRule="exact"/>
        <w:widowControl w:val="off"/>
        <w:rPr>
          <w:rFonts w:hint="eastAsia"/>
          <w:b/>
          <w:bCs w:val="0"/>
          <w:sz w:val="28"/>
        </w:rPr>
      </w:pPr>
      <w:r>
        <w:rPr>
          <w:b/>
          <w:bCs w:val="0"/>
          <w:sz w:val="28"/>
        </w:rPr>
        <w:t xml:space="preserve">二、评审因素、权值及评分标准</w:t>
      </w:r>
      <w:r>
        <w:rPr>
          <w:rFonts w:hint="eastAsia"/>
          <w:b/>
          <w:bCs w:val="0"/>
          <w:sz w:val="28"/>
        </w:rPr>
      </w:r>
      <w:r/>
    </w:p>
    <w:p>
      <w:pPr>
        <w:pStyle w:val="676"/>
        <w:ind w:firstLine="480"/>
        <w:spacing w:after="0" w:line="440" w:lineRule="exact"/>
        <w:widowControl w:val="off"/>
      </w:pPr>
      <w:r>
        <w:t xml:space="preserve">注：得分保留小数点后两位，合计得分保留小数点后两位。</w:t>
      </w:r>
      <w:r/>
    </w:p>
    <w:p>
      <w:pPr>
        <w:pStyle w:val="676"/>
        <w:ind w:firstLine="240"/>
        <w:spacing w:after="0" w:line="440" w:lineRule="exact"/>
        <w:widowControl w:val="off"/>
        <w:rPr>
          <w:b/>
          <w:bCs w:val="0"/>
        </w:rPr>
      </w:pPr>
      <w:r/>
      <w:bookmarkStart w:id="190" w:name="OLE_LINK125"/>
      <w:r/>
      <w:bookmarkStart w:id="191" w:name="OLE_LINK126"/>
      <w:r>
        <w:rPr>
          <w:rFonts w:hint="eastAsia"/>
          <w:b/>
          <w:bCs w:val="0"/>
        </w:rPr>
        <w:t xml:space="preserve">1、投标报价</w:t>
      </w:r>
      <w:r>
        <w:rPr>
          <w:b/>
          <w:bCs w:val="0"/>
        </w:rPr>
        <w:t xml:space="preserve">25</w:t>
      </w:r>
      <w:r>
        <w:rPr>
          <w:rFonts w:hint="eastAsia"/>
          <w:b/>
          <w:bCs w:val="0"/>
        </w:rPr>
        <w:t xml:space="preserve">分</w:t>
      </w:r>
      <w:r>
        <w:rPr>
          <w:b/>
          <w:bCs w:val="0"/>
        </w:rPr>
      </w:r>
      <w:r/>
    </w:p>
    <w:p>
      <w:pPr>
        <w:pStyle w:val="676"/>
        <w:ind w:firstLine="480"/>
        <w:spacing w:after="0" w:line="420" w:lineRule="exact"/>
      </w:pPr>
      <w:r>
        <w:t xml:space="preserve">（1）报价按</w:t>
      </w:r>
      <w:bookmarkStart w:id="192" w:name="OLE_LINK80"/>
      <w:r>
        <w:rPr>
          <w:rFonts w:hint="eastAsia"/>
        </w:rPr>
        <w:t xml:space="preserve">各</w:t>
      </w:r>
      <w:bookmarkEnd w:id="192"/>
      <w:r>
        <w:rPr>
          <w:rFonts w:hint="eastAsia"/>
        </w:rPr>
        <w:t xml:space="preserve">类别</w:t>
      </w:r>
      <w:r>
        <w:t xml:space="preserve">分项得分分别计算，累计</w:t>
      </w:r>
      <w:r>
        <w:rPr>
          <w:rFonts w:hint="eastAsia"/>
        </w:rPr>
        <w:t xml:space="preserve">满</w:t>
      </w:r>
      <w:r>
        <w:t xml:space="preserve">分25分。</w:t>
      </w:r>
      <w:r/>
    </w:p>
    <w:p>
      <w:pPr>
        <w:pStyle w:val="676"/>
        <w:ind w:firstLine="480"/>
        <w:spacing w:after="0" w:line="440" w:lineRule="exact"/>
      </w:pPr>
      <w:r>
        <w:t xml:space="preserve">（2）分项得分计算方式如下：</w:t>
      </w:r>
      <w:r>
        <w:rPr>
          <w:rFonts w:hint="eastAsia"/>
        </w:rPr>
        <w:t xml:space="preserve">满足招标文件要求且投标优惠率最高的为评标基准价</w:t>
      </w:r>
      <w:r>
        <w:t xml:space="preserve">，</w:t>
      </w:r>
      <w:r>
        <w:rPr>
          <w:rFonts w:hint="eastAsia"/>
          <w:b/>
        </w:rPr>
        <w:t xml:space="preserve">各业务类型投标报价</w:t>
      </w:r>
      <w:r>
        <w:rPr>
          <w:b/>
        </w:rPr>
        <w:t xml:space="preserve">得分=</w:t>
      </w:r>
      <w:r>
        <w:rPr>
          <w:rFonts w:hint="eastAsia"/>
          <w:b/>
        </w:rPr>
        <w:t xml:space="preserve">（1</w:t>
      </w:r>
      <w:r>
        <w:rPr>
          <w:b/>
        </w:rPr>
        <w:t xml:space="preserve">-</w:t>
      </w:r>
      <w:r>
        <w:rPr>
          <w:rFonts w:hint="eastAsia"/>
          <w:b/>
        </w:rPr>
        <w:t xml:space="preserve">评标基准优惠率）／（1</w:t>
      </w:r>
      <w:r>
        <w:rPr>
          <w:b/>
        </w:rPr>
        <w:t xml:space="preserve">-</w:t>
      </w:r>
      <w:r>
        <w:rPr>
          <w:rFonts w:hint="eastAsia"/>
          <w:b/>
        </w:rPr>
        <w:t xml:space="preserve">投标优惠率）</w:t>
      </w:r>
      <w:r>
        <w:rPr>
          <w:b/>
        </w:rPr>
        <w:t xml:space="preserve">×相应</w:t>
      </w:r>
      <w:r>
        <w:rPr>
          <w:rFonts w:hint="eastAsia"/>
          <w:b/>
        </w:rPr>
        <w:t xml:space="preserve">业务类型</w:t>
      </w:r>
      <w:r>
        <w:rPr>
          <w:b/>
        </w:rPr>
        <w:t xml:space="preserve">分项的分值</w:t>
      </w:r>
      <w:r>
        <w:t xml:space="preserve">。</w:t>
      </w:r>
      <w:r>
        <w:rPr>
          <w:rFonts w:hint="eastAsia"/>
        </w:rPr>
        <w:t xml:space="preserve">各</w:t>
      </w:r>
      <w:r>
        <w:t xml:space="preserve">投标人</w:t>
      </w:r>
      <w:r>
        <w:rPr>
          <w:rFonts w:hint="eastAsia"/>
        </w:rPr>
        <w:t xml:space="preserve">得分＝各业务类型分别报价得分的总和。</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875"/>
        <w:gridCol w:w="2033"/>
        <w:gridCol w:w="1373"/>
      </w:tblGrid>
      <w:tr>
        <w:trPr>
          <w:trHeight w:val="400" w:hRule="exact"/>
        </w:trPr>
        <w:tc>
          <w:tcPr>
            <w:shd w:val="clear" w:color="auto" w:fill="f2f2f2"/>
            <w:tcW w:w="825" w:type="dxa"/>
            <w:vAlign w:val="center"/>
            <w:textDirection w:val="lrTb"/>
            <w:noWrap w:val="false"/>
          </w:tcPr>
          <w:p>
            <w:pPr>
              <w:pStyle w:val="676"/>
              <w:jc w:val="center"/>
              <w:spacing w:after="0" w:line="240" w:lineRule="auto"/>
              <w:rPr>
                <w:rFonts w:hint="eastAsia"/>
                <w:b/>
              </w:rPr>
            </w:pPr>
            <w:r/>
            <w:bookmarkEnd w:id="190"/>
            <w:r/>
            <w:bookmarkEnd w:id="191"/>
            <w:r>
              <w:rPr>
                <w:rFonts w:hint="eastAsia"/>
                <w:b/>
              </w:rPr>
              <w:t xml:space="preserve">序号</w:t>
            </w:r>
            <w:r/>
          </w:p>
        </w:tc>
        <w:tc>
          <w:tcPr>
            <w:shd w:val="clear" w:color="auto" w:fill="f2f2f2"/>
            <w:tcW w:w="4875" w:type="dxa"/>
            <w:vAlign w:val="center"/>
            <w:textDirection w:val="lrTb"/>
            <w:noWrap w:val="false"/>
          </w:tcPr>
          <w:p>
            <w:pPr>
              <w:pStyle w:val="676"/>
              <w:jc w:val="center"/>
              <w:spacing w:after="0" w:line="240" w:lineRule="auto"/>
              <w:rPr>
                <w:b/>
              </w:rPr>
            </w:pPr>
            <w:r>
              <w:rPr>
                <w:rFonts w:hint="eastAsia"/>
                <w:b/>
              </w:rPr>
              <w:t xml:space="preserve">业务类型</w:t>
            </w:r>
            <w:r>
              <w:rPr>
                <w:b/>
              </w:rPr>
            </w:r>
            <w:r/>
          </w:p>
        </w:tc>
        <w:tc>
          <w:tcPr>
            <w:shd w:val="clear" w:color="auto" w:fill="f2f2f2"/>
            <w:tcW w:w="2033" w:type="dxa"/>
            <w:vAlign w:val="center"/>
            <w:textDirection w:val="lrTb"/>
            <w:noWrap w:val="false"/>
          </w:tcPr>
          <w:p>
            <w:pPr>
              <w:pStyle w:val="676"/>
              <w:jc w:val="center"/>
              <w:spacing w:after="0" w:line="240" w:lineRule="auto"/>
              <w:rPr>
                <w:rFonts w:hint="eastAsia"/>
                <w:b/>
                <w:bCs w:val="0"/>
              </w:rPr>
            </w:pPr>
            <w:r>
              <w:rPr>
                <w:rFonts w:hint="eastAsia"/>
                <w:b/>
              </w:rPr>
              <w:t xml:space="preserve">投标优惠率限价</w:t>
            </w:r>
            <w:r>
              <w:rPr>
                <w:rFonts w:hint="eastAsia"/>
                <w:b/>
                <w:bCs w:val="0"/>
              </w:rPr>
            </w:r>
            <w:r/>
          </w:p>
        </w:tc>
        <w:tc>
          <w:tcPr>
            <w:shd w:val="clear" w:color="auto" w:fill="f2f2f2"/>
            <w:tcW w:w="1373" w:type="dxa"/>
            <w:vAlign w:val="center"/>
            <w:textDirection w:val="lrTb"/>
            <w:noWrap w:val="false"/>
          </w:tcPr>
          <w:p>
            <w:pPr>
              <w:pStyle w:val="676"/>
              <w:jc w:val="center"/>
              <w:spacing w:after="0" w:line="240" w:lineRule="auto"/>
              <w:rPr>
                <w:b/>
              </w:rPr>
            </w:pPr>
            <w:r>
              <w:rPr>
                <w:rFonts w:hint="eastAsia"/>
                <w:b/>
              </w:rPr>
              <w:t xml:space="preserve">满分分值</w:t>
            </w:r>
            <w:r>
              <w:rPr>
                <w:b/>
              </w:rPr>
            </w:r>
            <w:r/>
          </w:p>
        </w:tc>
      </w:tr>
      <w:tr>
        <w:trPr>
          <w:trHeight w:val="521" w:hRule="exact"/>
        </w:trPr>
        <w:tc>
          <w:tcPr>
            <w:shd w:val="clear" w:color="auto" w:fill="ffffff"/>
            <w:tcW w:w="825" w:type="dxa"/>
            <w:vAlign w:val="center"/>
            <w:textDirection w:val="lrTb"/>
            <w:noWrap w:val="false"/>
          </w:tcPr>
          <w:p>
            <w:pPr>
              <w:pStyle w:val="676"/>
              <w:jc w:val="center"/>
              <w:spacing w:after="0" w:line="240" w:lineRule="auto"/>
              <w:rPr>
                <w:rFonts w:hint="eastAsia"/>
              </w:rPr>
            </w:pPr>
            <w:r>
              <w:rPr>
                <w:rFonts w:hint="eastAsia"/>
              </w:rPr>
              <w:t xml:space="preserve">1</w:t>
            </w:r>
            <w:r/>
          </w:p>
        </w:tc>
        <w:tc>
          <w:tcPr>
            <w:shd w:val="clear" w:color="auto" w:fill="ffffff"/>
            <w:tcW w:w="4875" w:type="dxa"/>
            <w:vAlign w:val="center"/>
            <w:textDirection w:val="lrTb"/>
            <w:noWrap w:val="false"/>
          </w:tcPr>
          <w:p>
            <w:pPr>
              <w:pStyle w:val="676"/>
              <w:jc w:val="center"/>
              <w:spacing w:after="0"/>
            </w:pPr>
            <w:r>
              <w:t xml:space="preserve">土壤污染重点监管单位设施周边监测</w:t>
            </w:r>
            <w:r/>
          </w:p>
        </w:tc>
        <w:tc>
          <w:tcPr>
            <w:shd w:val="clear" w:color="auto" w:fill="ffffff"/>
            <w:tcW w:w="2033" w:type="dxa"/>
            <w:vAlign w:val="center"/>
            <w:textDirection w:val="lrTb"/>
            <w:noWrap w:val="false"/>
          </w:tcPr>
          <w:p>
            <w:pPr>
              <w:pStyle w:val="676"/>
              <w:jc w:val="center"/>
              <w:spacing w:after="0" w:line="430" w:lineRule="exact"/>
              <w:widowControl w:val="off"/>
              <w:rPr>
                <w:rFonts w:hint="eastAsia"/>
                <w:bCs w:val="0"/>
              </w:rPr>
            </w:pPr>
            <w:r>
              <w:rPr>
                <w:rFonts w:hint="eastAsia"/>
                <w:bCs w:val="0"/>
              </w:rPr>
              <w:t xml:space="preserve">≥</w:t>
            </w:r>
            <w:r>
              <w:rPr>
                <w:bCs w:val="0"/>
              </w:rPr>
              <w:t xml:space="preserve">0%</w:t>
            </w:r>
            <w:r>
              <w:rPr>
                <w:rFonts w:hint="eastAsia"/>
                <w:bCs w:val="0"/>
              </w:rPr>
            </w:r>
            <w:r/>
          </w:p>
        </w:tc>
        <w:tc>
          <w:tcPr>
            <w:shd w:val="clear" w:color="auto" w:fill="ffffff"/>
            <w:tcW w:w="1373" w:type="dxa"/>
            <w:vAlign w:val="center"/>
            <w:textDirection w:val="lrTb"/>
            <w:noWrap w:val="false"/>
          </w:tcPr>
          <w:p>
            <w:pPr>
              <w:pStyle w:val="676"/>
              <w:jc w:val="center"/>
              <w:spacing w:after="0"/>
            </w:pPr>
            <w:r>
              <w:t xml:space="preserve">1</w:t>
            </w:r>
            <w:r>
              <w:rPr>
                <w:rFonts w:hint="eastAsia"/>
              </w:rPr>
              <w:t xml:space="preserve">2</w:t>
            </w:r>
            <w:r>
              <w:t xml:space="preserve">.5</w:t>
            </w:r>
            <w:r>
              <w:t xml:space="preserve">分</w:t>
            </w:r>
            <w:r/>
          </w:p>
        </w:tc>
      </w:tr>
      <w:tr>
        <w:trPr>
          <w:trHeight w:val="551" w:hRule="exact"/>
        </w:trPr>
        <w:tc>
          <w:tcPr>
            <w:shd w:val="clear" w:color="auto" w:fill="ffffff"/>
            <w:tcW w:w="825" w:type="dxa"/>
            <w:vAlign w:val="center"/>
            <w:textDirection w:val="lrTb"/>
            <w:noWrap w:val="false"/>
          </w:tcPr>
          <w:p>
            <w:pPr>
              <w:pStyle w:val="676"/>
              <w:jc w:val="center"/>
              <w:spacing w:after="0" w:line="240" w:lineRule="auto"/>
              <w:rPr>
                <w:rFonts w:hint="eastAsia"/>
              </w:rPr>
            </w:pPr>
            <w:r>
              <w:rPr>
                <w:rFonts w:hint="eastAsia"/>
              </w:rPr>
              <w:t xml:space="preserve">2</w:t>
            </w:r>
            <w:r/>
          </w:p>
        </w:tc>
        <w:tc>
          <w:tcPr>
            <w:shd w:val="clear" w:color="auto" w:fill="ffffff"/>
            <w:tcW w:w="4875" w:type="dxa"/>
            <w:vAlign w:val="center"/>
            <w:textDirection w:val="lrTb"/>
            <w:noWrap w:val="false"/>
          </w:tcPr>
          <w:p>
            <w:pPr>
              <w:pStyle w:val="676"/>
              <w:jc w:val="center"/>
              <w:spacing w:after="0"/>
            </w:pPr>
            <w:r/>
            <w:bookmarkStart w:id="193" w:name="OLE_LINK72"/>
            <w:r/>
            <w:bookmarkStart w:id="194" w:name="OLE_LINK70"/>
            <w:r>
              <w:rPr>
                <w:rFonts w:hint="eastAsia"/>
              </w:rPr>
              <w:t xml:space="preserve">除</w:t>
            </w:r>
            <w:r>
              <w:t xml:space="preserve">土壤污染重点监管单位设施周边监测</w:t>
            </w:r>
            <w:r>
              <w:rPr>
                <w:rFonts w:hint="eastAsia"/>
              </w:rPr>
              <w:t xml:space="preserve">以外</w:t>
            </w:r>
            <w:bookmarkEnd w:id="193"/>
            <w:r/>
            <w:bookmarkEnd w:id="194"/>
            <w:r/>
            <w:r/>
          </w:p>
        </w:tc>
        <w:tc>
          <w:tcPr>
            <w:shd w:val="clear" w:color="auto" w:fill="ffffff"/>
            <w:tcW w:w="2033" w:type="dxa"/>
            <w:vAlign w:val="center"/>
            <w:textDirection w:val="lrTb"/>
            <w:noWrap w:val="false"/>
          </w:tcPr>
          <w:p>
            <w:pPr>
              <w:pStyle w:val="676"/>
              <w:jc w:val="center"/>
              <w:spacing w:after="0" w:line="430" w:lineRule="exact"/>
              <w:widowControl w:val="off"/>
              <w:rPr>
                <w:rFonts w:hint="eastAsia"/>
                <w:bCs w:val="0"/>
              </w:rPr>
            </w:pPr>
            <w:r>
              <w:rPr>
                <w:rFonts w:hint="eastAsia"/>
                <w:bCs w:val="0"/>
              </w:rPr>
              <w:t xml:space="preserve">≥</w:t>
            </w:r>
            <w:r>
              <w:rPr>
                <w:bCs w:val="0"/>
              </w:rPr>
              <w:t xml:space="preserve">45%</w:t>
            </w:r>
            <w:r>
              <w:rPr>
                <w:rFonts w:hint="eastAsia"/>
                <w:bCs w:val="0"/>
              </w:rPr>
            </w:r>
            <w:r/>
          </w:p>
        </w:tc>
        <w:tc>
          <w:tcPr>
            <w:shd w:val="clear" w:color="auto" w:fill="ffffff"/>
            <w:tcW w:w="1373" w:type="dxa"/>
            <w:vAlign w:val="center"/>
            <w:textDirection w:val="lrTb"/>
            <w:noWrap w:val="false"/>
          </w:tcPr>
          <w:p>
            <w:pPr>
              <w:pStyle w:val="676"/>
              <w:jc w:val="center"/>
              <w:spacing w:after="0"/>
            </w:pPr>
            <w:r>
              <w:t xml:space="preserve">12.5</w:t>
            </w:r>
            <w:r>
              <w:t xml:space="preserve">分</w:t>
            </w:r>
            <w:r/>
          </w:p>
        </w:tc>
      </w:tr>
      <w:tr>
        <w:trPr>
          <w:trHeight w:val="432" w:hRule="exact"/>
        </w:trPr>
        <w:tc>
          <w:tcPr>
            <w:gridSpan w:val="3"/>
            <w:shd w:val="clear" w:color="auto" w:fill="d9e2f3"/>
            <w:tcW w:w="7733" w:type="dxa"/>
            <w:vAlign w:val="center"/>
            <w:textDirection w:val="lrTb"/>
            <w:noWrap w:val="false"/>
          </w:tcPr>
          <w:p>
            <w:pPr>
              <w:pStyle w:val="676"/>
              <w:jc w:val="center"/>
              <w:spacing w:after="0" w:line="430" w:lineRule="exact"/>
              <w:widowControl w:val="off"/>
              <w:rPr>
                <w:rFonts w:hint="eastAsia"/>
                <w:b/>
                <w:bCs w:val="0"/>
              </w:rPr>
            </w:pPr>
            <w:r>
              <w:rPr>
                <w:rFonts w:hint="eastAsia"/>
                <w:b/>
              </w:rPr>
              <w:t xml:space="preserve">合计分值</w:t>
            </w:r>
            <w:r>
              <w:rPr>
                <w:rFonts w:hint="eastAsia"/>
                <w:b/>
                <w:bCs w:val="0"/>
              </w:rPr>
            </w:r>
            <w:r/>
          </w:p>
        </w:tc>
        <w:tc>
          <w:tcPr>
            <w:shd w:val="clear" w:color="auto" w:fill="d9e2f3"/>
            <w:tcW w:w="1373" w:type="dxa"/>
            <w:vAlign w:val="center"/>
            <w:textDirection w:val="lrTb"/>
            <w:noWrap w:val="false"/>
          </w:tcPr>
          <w:p>
            <w:pPr>
              <w:pStyle w:val="676"/>
              <w:jc w:val="center"/>
              <w:spacing w:after="0"/>
              <w:rPr>
                <w:b/>
              </w:rPr>
            </w:pPr>
            <w:r>
              <w:rPr>
                <w:b/>
              </w:rPr>
              <w:t xml:space="preserve">25</w:t>
            </w:r>
            <w:r>
              <w:rPr>
                <w:rFonts w:hint="eastAsia"/>
                <w:b/>
              </w:rPr>
              <w:t xml:space="preserve">分</w:t>
            </w:r>
            <w:r>
              <w:rPr>
                <w:b/>
              </w:rPr>
            </w:r>
            <w:r/>
          </w:p>
        </w:tc>
      </w:tr>
    </w:tbl>
    <w:p>
      <w:pPr>
        <w:pStyle w:val="676"/>
        <w:ind w:firstLine="480"/>
        <w:spacing w:after="0" w:line="400" w:lineRule="exact"/>
        <w:rPr>
          <w:b/>
          <w:bCs w:val="0"/>
        </w:rPr>
      </w:pPr>
      <w:r>
        <w:rPr>
          <w:rFonts w:hint="eastAsia"/>
          <w:b/>
          <w:bCs w:val="0"/>
          <w:color w:val="000000"/>
        </w:rPr>
        <w:t xml:space="preserve">根据</w:t>
      </w:r>
      <w:r>
        <w:rPr>
          <w:b/>
          <w:bCs w:val="0"/>
          <w:color w:val="000000"/>
        </w:rPr>
        <w:t xml:space="preserve">《</w:t>
      </w:r>
      <w:r>
        <w:rPr>
          <w:rFonts w:hint="eastAsia"/>
          <w:b/>
          <w:bCs w:val="0"/>
          <w:color w:val="000000"/>
        </w:rPr>
        <w:t xml:space="preserve">关于推动解决政府采购异常低价问</w:t>
      </w:r>
      <w:r>
        <w:rPr>
          <w:rFonts w:hint="eastAsia"/>
          <w:b/>
          <w:bCs w:val="0"/>
        </w:rPr>
        <w:t xml:space="preserve">题的通知</w:t>
      </w:r>
      <w:r>
        <w:rPr>
          <w:b/>
          <w:bCs w:val="0"/>
        </w:rPr>
        <w:t xml:space="preserve">》财库〔2026〕2号文件要求：</w:t>
      </w:r>
      <w:r/>
    </w:p>
    <w:p>
      <w:pPr>
        <w:pStyle w:val="676"/>
        <w:ind w:firstLine="240"/>
        <w:spacing w:after="0" w:line="40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676"/>
        <w:ind w:firstLine="240"/>
        <w:spacing w:after="0" w:line="40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676"/>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（2）投标（响应）报价低于通过符合性审查的次低报价供应商投标（响应）报价60%的，</w:t>
      </w:r>
      <w:r>
        <w:rPr>
          <w:rFonts w:hint="eastAsia"/>
          <w:color w:val="000000"/>
          <w:shd w:val="clear" w:color="auto" w:fill="ffffff"/>
        </w:rPr>
        <w:t xml:space="preserve">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p>
    <w:p>
      <w:pPr>
        <w:pStyle w:val="676"/>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p>
    <w:p>
      <w:pPr>
        <w:pStyle w:val="676"/>
        <w:ind w:firstLine="240"/>
        <w:spacing w:after="0" w:line="40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240"/>
        <w:spacing w:after="0" w:line="400" w:lineRule="exact"/>
        <w:widowControl w:val="off"/>
        <w:rPr>
          <w:rFonts w:hint="eastAsia"/>
          <w:bCs w:val="0"/>
        </w:rPr>
      </w:pPr>
      <w:r>
        <w:rPr>
          <w:rFonts w:hint="eastAsia"/>
          <w:bCs w:val="0"/>
        </w:rPr>
        <w:t xml:space="preserve">（二）评标委员会启动异常低价投标（响应）审查后，属于前述（1）至（4）情形的，应当要求相关投标人在评审现场合理的时间内对投标（响应）价格作出解释，</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委会依据专业经验，参考同类项目中标（成交）价格、类似产品市场价格水平、行业人工费用标准、国家有关部门指导行业协会发布的行业平均成本等情况，对报价合理性进行判断。投标人未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p>
    <w:p>
      <w:pPr>
        <w:pStyle w:val="676"/>
        <w:ind w:firstLine="240"/>
        <w:spacing w:after="0" w:line="440" w:lineRule="exact"/>
        <w:rPr>
          <w:b/>
          <w:bCs w:val="0"/>
        </w:rPr>
      </w:pPr>
      <w:r>
        <w:rPr>
          <w:b/>
        </w:rPr>
        <w:t xml:space="preserve">2、</w:t>
      </w:r>
      <w:r>
        <w:rPr>
          <w:rFonts w:hint="eastAsia"/>
          <w:b/>
          <w:color w:val="000000"/>
        </w:rPr>
        <w:t xml:space="preserve">技术部分</w:t>
      </w:r>
      <w:r>
        <w:rPr>
          <w:rFonts w:hint="eastAsia"/>
          <w:b/>
        </w:rPr>
        <w:t xml:space="preserve">6</w:t>
      </w:r>
      <w:r>
        <w:rPr>
          <w:b/>
        </w:rPr>
        <w:t xml:space="preserve">6分</w:t>
      </w:r>
      <w:r>
        <w:rPr>
          <w:b/>
          <w:bCs w:val="0"/>
        </w:rPr>
      </w:r>
      <w:r/>
    </w:p>
    <w:tbl>
      <w:tblPr>
        <w:tblW w:w="10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351"/>
        <w:gridCol w:w="850"/>
        <w:gridCol w:w="7088"/>
      </w:tblGrid>
      <w:tr>
        <w:trPr>
          <w:trHeight w:val="292"/>
        </w:trPr>
        <w:tc>
          <w:tcPr>
            <w:shd w:val="clear" w:color="auto" w:fill="f2f2f2"/>
            <w:tcW w:w="752" w:type="dxa"/>
            <w:vAlign w:val="center"/>
            <w:textDirection w:val="lrTb"/>
            <w:noWrap w:val="false"/>
          </w:tcPr>
          <w:p>
            <w:pPr>
              <w:pStyle w:val="676"/>
              <w:jc w:val="center"/>
              <w:spacing w:after="0" w:line="240" w:lineRule="auto"/>
              <w:rPr>
                <w:b/>
              </w:rPr>
            </w:pPr>
            <w:r>
              <w:rPr>
                <w:b/>
              </w:rPr>
              <w:t xml:space="preserve">序号</w:t>
            </w:r>
            <w:r/>
          </w:p>
        </w:tc>
        <w:tc>
          <w:tcPr>
            <w:shd w:val="clear" w:color="auto" w:fill="f2f2f2"/>
            <w:tcW w:w="1351" w:type="dxa"/>
            <w:vAlign w:val="center"/>
            <w:textDirection w:val="lrTb"/>
            <w:noWrap w:val="false"/>
          </w:tcPr>
          <w:p>
            <w:pPr>
              <w:pStyle w:val="676"/>
              <w:jc w:val="center"/>
              <w:spacing w:after="0" w:line="240" w:lineRule="auto"/>
              <w:rPr>
                <w:b/>
              </w:rPr>
            </w:pPr>
            <w:r>
              <w:rPr>
                <w:b/>
              </w:rPr>
              <w:t xml:space="preserve">评审因素</w:t>
            </w:r>
            <w:r/>
          </w:p>
        </w:tc>
        <w:tc>
          <w:tcPr>
            <w:shd w:val="clear" w:color="auto" w:fill="f2f2f2"/>
            <w:tcW w:w="850" w:type="dxa"/>
            <w:vAlign w:val="center"/>
            <w:textDirection w:val="lrTb"/>
            <w:noWrap w:val="false"/>
          </w:tcPr>
          <w:p>
            <w:pPr>
              <w:pStyle w:val="676"/>
              <w:jc w:val="center"/>
              <w:spacing w:after="0" w:line="240" w:lineRule="auto"/>
              <w:rPr>
                <w:b/>
              </w:rPr>
            </w:pPr>
            <w:r>
              <w:rPr>
                <w:b/>
              </w:rPr>
              <w:t xml:space="preserve">权值</w:t>
            </w:r>
            <w:r/>
          </w:p>
        </w:tc>
        <w:tc>
          <w:tcPr>
            <w:shd w:val="clear" w:color="auto" w:fill="f2f2f2"/>
            <w:tcW w:w="7088" w:type="dxa"/>
            <w:vAlign w:val="center"/>
            <w:textDirection w:val="lrTb"/>
            <w:noWrap w:val="false"/>
          </w:tcPr>
          <w:p>
            <w:pPr>
              <w:pStyle w:val="676"/>
              <w:jc w:val="center"/>
              <w:spacing w:after="0" w:line="240" w:lineRule="auto"/>
              <w:rPr>
                <w:b/>
              </w:rPr>
            </w:pPr>
            <w:r>
              <w:rPr>
                <w:b/>
              </w:rPr>
              <w:t xml:space="preserve">评分标准</w:t>
            </w:r>
            <w:r/>
          </w:p>
        </w:tc>
      </w:tr>
      <w:tr>
        <w:trPr>
          <w:trHeight w:val="659"/>
        </w:trPr>
        <w:tc>
          <w:tcPr>
            <w:tcW w:w="752" w:type="dxa"/>
            <w:vAlign w:val="center"/>
            <w:textDirection w:val="lrTb"/>
            <w:noWrap w:val="false"/>
          </w:tcPr>
          <w:p>
            <w:pPr>
              <w:pStyle w:val="676"/>
              <w:jc w:val="center"/>
              <w:spacing w:after="0" w:line="240" w:lineRule="auto"/>
            </w:pPr>
            <w:r>
              <w:t xml:space="preserve">1</w:t>
            </w:r>
            <w:r/>
          </w:p>
        </w:tc>
        <w:tc>
          <w:tcPr>
            <w:tcW w:w="1351" w:type="dxa"/>
            <w:vAlign w:val="center"/>
            <w:textDirection w:val="lrTb"/>
            <w:noWrap w:val="false"/>
          </w:tcPr>
          <w:p>
            <w:pPr>
              <w:pStyle w:val="676"/>
              <w:jc w:val="center"/>
              <w:spacing w:after="0" w:line="240" w:lineRule="auto"/>
            </w:pPr>
            <w:r>
              <w:t xml:space="preserve">服务响应情况</w:t>
            </w:r>
            <w:r/>
          </w:p>
        </w:tc>
        <w:tc>
          <w:tcPr>
            <w:tcW w:w="850" w:type="dxa"/>
            <w:vAlign w:val="center"/>
            <w:textDirection w:val="lrTb"/>
            <w:noWrap w:val="false"/>
          </w:tcPr>
          <w:p>
            <w:pPr>
              <w:pStyle w:val="676"/>
              <w:jc w:val="center"/>
              <w:spacing w:after="0" w:line="240" w:lineRule="auto"/>
              <w:rPr>
                <w:color w:val="000000"/>
              </w:rPr>
            </w:pPr>
            <w:r>
              <w:rPr>
                <w:color w:val="000000"/>
              </w:rPr>
              <w:t xml:space="preserve">20分</w:t>
            </w:r>
            <w:r/>
          </w:p>
        </w:tc>
        <w:tc>
          <w:tcPr>
            <w:tcW w:w="7088" w:type="dxa"/>
            <w:vAlign w:val="center"/>
            <w:textDirection w:val="lrTb"/>
            <w:noWrap w:val="false"/>
          </w:tcPr>
          <w:p>
            <w:pPr>
              <w:pStyle w:val="676"/>
              <w:spacing w:after="0" w:line="240" w:lineRule="auto"/>
              <w:rPr>
                <w:rFonts w:hint="eastAsia"/>
                <w:color w:val="000000"/>
              </w:rPr>
            </w:pPr>
            <w:r/>
            <w:bookmarkStart w:id="195" w:name="OLE_LINK139"/>
            <w:r/>
            <w:bookmarkStart w:id="196" w:name="OLE_LINK128"/>
            <w:r/>
            <w:bookmarkStart w:id="197" w:name="OLE_LINK140"/>
            <w:r>
              <w:rPr>
                <w:rFonts w:hint="eastAsia"/>
                <w:bCs w:val="0"/>
                <w:color w:val="000000"/>
              </w:rPr>
              <w:t xml:space="preserve">投标人承诺提供的服务全部满足招标文件要求（</w:t>
            </w:r>
            <w:r>
              <w:rPr>
                <w:bCs w:val="0"/>
                <w:color w:val="000000"/>
              </w:rPr>
              <w:t xml:space="preserve">1</w:t>
            </w:r>
            <w:r>
              <w:rPr>
                <w:rFonts w:hint="eastAsia"/>
                <w:bCs w:val="0"/>
                <w:color w:val="000000"/>
              </w:rPr>
              <w:t xml:space="preserve">0条）的得</w:t>
            </w:r>
            <w:r>
              <w:rPr>
                <w:bCs w:val="0"/>
                <w:color w:val="000000"/>
              </w:rPr>
              <w:t xml:space="preserve">20</w:t>
            </w:r>
            <w:r>
              <w:rPr>
                <w:rFonts w:hint="eastAsia"/>
                <w:bCs w:val="0"/>
                <w:color w:val="000000"/>
              </w:rPr>
              <w:t xml:space="preserve">分；每</w:t>
            </w:r>
            <w:r>
              <w:rPr>
                <w:bCs w:val="0"/>
                <w:color w:val="000000"/>
              </w:rPr>
              <w:t xml:space="preserve">负偏离</w:t>
            </w:r>
            <w:r>
              <w:rPr>
                <w:rFonts w:hint="eastAsia"/>
                <w:bCs w:val="0"/>
                <w:color w:val="000000"/>
              </w:rPr>
              <w:t xml:space="preserve">1条</w:t>
            </w:r>
            <w:r>
              <w:rPr>
                <w:bCs w:val="0"/>
                <w:color w:val="000000"/>
              </w:rPr>
              <w:t xml:space="preserve">扣2分</w:t>
            </w:r>
            <w:r>
              <w:rPr>
                <w:rFonts w:hint="eastAsia"/>
                <w:b/>
                <w:bCs w:val="0"/>
                <w:color w:val="000000"/>
              </w:rPr>
              <w:t xml:space="preserve">。</w:t>
            </w:r>
            <w:bookmarkEnd w:id="195"/>
            <w:r/>
            <w:bookmarkEnd w:id="196"/>
            <w:r/>
            <w:bookmarkEnd w:id="197"/>
            <w:r>
              <w:rPr>
                <w:rFonts w:hint="eastAsia"/>
                <w:color w:val="000000"/>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2</w:t>
            </w:r>
            <w:r/>
          </w:p>
        </w:tc>
        <w:tc>
          <w:tcPr>
            <w:tcW w:w="1351" w:type="dxa"/>
            <w:vAlign w:val="center"/>
            <w:textDirection w:val="lrTb"/>
            <w:noWrap w:val="false"/>
          </w:tcPr>
          <w:p>
            <w:pPr>
              <w:pStyle w:val="676"/>
              <w:jc w:val="center"/>
              <w:spacing w:after="0" w:line="240" w:lineRule="auto"/>
            </w:pPr>
            <w:r>
              <w:rPr>
                <w:rFonts w:hint="eastAsia"/>
              </w:rPr>
              <w:t xml:space="preserve">服务方案</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b/>
                <w:bCs w:val="0"/>
              </w:rPr>
            </w:pPr>
            <w:r/>
            <w:bookmarkStart w:id="198" w:name="OLE_LINK64"/>
            <w:r>
              <w:rPr>
                <w:rFonts w:hint="eastAsia"/>
                <w:color w:val="000000"/>
                <w:lang w:val="zh-CN"/>
              </w:rPr>
              <w:t xml:space="preserve">根据投标人提供的</w:t>
            </w:r>
            <w:r>
              <w:rPr>
                <w:rFonts w:hint="eastAsia"/>
              </w:rPr>
              <w:t xml:space="preserve">服务方案</w:t>
            </w:r>
            <w:r>
              <w:rPr>
                <w:rFonts w:hint="eastAsia"/>
                <w:color w:val="000000"/>
                <w:lang w:val="zh-CN"/>
              </w:rPr>
              <w:t xml:space="preserve">（</w:t>
            </w:r>
            <w:r>
              <w:rPr>
                <w:rFonts w:hint="eastAsia"/>
                <w:color w:val="000000"/>
              </w:rPr>
              <w:t xml:space="preserve">涉及评审要点（共2项）：</w:t>
            </w:r>
            <w:bookmarkStart w:id="199" w:name="OLE_LINK103"/>
            <w:r>
              <w:rPr>
                <w:rFonts w:hint="eastAsia"/>
                <w:color w:val="000000"/>
              </w:rPr>
              <w:t xml:space="preserve">①</w:t>
            </w:r>
            <w:bookmarkStart w:id="200" w:name="OLE_LINK57"/>
            <w:r>
              <w:rPr>
                <w:rFonts w:hint="eastAsia"/>
                <w:color w:val="000000"/>
              </w:rPr>
              <w:t xml:space="preserve">从事环境类人员、仪器设备及车辆情况说明</w:t>
            </w:r>
            <w:bookmarkEnd w:id="200"/>
            <w:r>
              <w:rPr>
                <w:rFonts w:hint="eastAsia"/>
                <w:color w:val="000000"/>
                <w:lang w:val="zh-CN"/>
              </w:rPr>
              <w:t xml:space="preserve">；</w:t>
            </w:r>
            <w:r>
              <w:rPr>
                <w:rFonts w:hint="eastAsia"/>
                <w:color w:val="000000"/>
              </w:rPr>
              <w:t xml:space="preserve">②检测业务开展过程</w:t>
            </w:r>
            <w:bookmarkEnd w:id="199"/>
            <w:r>
              <w:rPr>
                <w:rFonts w:hint="eastAsia"/>
                <w:color w:val="000000"/>
                <w:lang w:val="zh-CN"/>
              </w:rPr>
              <w:t xml:space="preserve">）进行评定</w:t>
            </w:r>
            <w:bookmarkEnd w:id="198"/>
            <w:r>
              <w:rPr>
                <w:rFonts w:hint="eastAsia"/>
                <w:color w:val="000000"/>
                <w:lang w:val="zh-CN"/>
              </w:rPr>
              <w:t xml:space="preserve">。</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color w:val="000000"/>
              </w:rPr>
              <w:t xml:space="preserve">未能体现评审要点（或无实质性内容的），对应项得0分。</w:t>
            </w:r>
            <w:r>
              <w:rPr>
                <w:b/>
                <w:bCs w:val="0"/>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3</w:t>
            </w:r>
            <w:r/>
          </w:p>
        </w:tc>
        <w:tc>
          <w:tcPr>
            <w:tcW w:w="1351" w:type="dxa"/>
            <w:vAlign w:val="center"/>
            <w:textDirection w:val="lrTb"/>
            <w:noWrap w:val="false"/>
          </w:tcPr>
          <w:p>
            <w:pPr>
              <w:pStyle w:val="676"/>
              <w:jc w:val="center"/>
              <w:spacing w:after="0" w:line="240" w:lineRule="auto"/>
            </w:pPr>
            <w:r>
              <w:rPr>
                <w:rFonts w:hint="eastAsia"/>
              </w:rPr>
              <w:t xml:space="preserve">检测方案</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lang w:val="zh-CN"/>
              </w:rPr>
            </w:pPr>
            <w:r/>
            <w:bookmarkStart w:id="201" w:name="OLE_LINK95"/>
            <w:r/>
            <w:bookmarkStart w:id="202" w:name="OLE_LINK96"/>
            <w:r/>
            <w:bookmarkStart w:id="203" w:name="OLE_LINK132"/>
            <w:r>
              <w:rPr>
                <w:rFonts w:hint="eastAsia"/>
                <w:color w:val="000000"/>
                <w:lang w:val="zh-CN"/>
              </w:rPr>
              <w:t xml:space="preserve">根据投标人提供的</w:t>
            </w:r>
            <w:r>
              <w:rPr>
                <w:rFonts w:hint="eastAsia"/>
                <w:color w:val="000000"/>
              </w:rPr>
              <w:t xml:space="preserve">检测</w:t>
            </w:r>
            <w:r>
              <w:rPr>
                <w:rFonts w:hint="eastAsia"/>
              </w:rPr>
              <w:t xml:space="preserve">方案</w:t>
            </w:r>
            <w:r>
              <w:rPr>
                <w:rFonts w:hint="eastAsia"/>
                <w:color w:val="000000"/>
                <w:lang w:val="zh-CN"/>
              </w:rPr>
              <w:t xml:space="preserve">（</w:t>
            </w:r>
            <w:r>
              <w:rPr>
                <w:rFonts w:hint="eastAsia"/>
                <w:color w:val="000000"/>
              </w:rPr>
              <w:t xml:space="preserve">涉及评审要点（共2项）：①</w:t>
            </w:r>
            <w:r>
              <w:rPr>
                <w:rFonts w:hint="eastAsia"/>
                <w:color w:val="000000"/>
                <w:lang w:val="zh-CN"/>
              </w:rPr>
              <w:t xml:space="preserve">污染源</w:t>
            </w:r>
            <w:r>
              <w:rPr>
                <w:rFonts w:hint="eastAsia"/>
                <w:color w:val="000000"/>
              </w:rPr>
              <w:t xml:space="preserve">检测方案</w:t>
            </w:r>
            <w:r>
              <w:rPr>
                <w:rFonts w:hint="eastAsia"/>
                <w:color w:val="000000"/>
                <w:lang w:val="zh-CN"/>
              </w:rPr>
              <w:t xml:space="preserve">；</w:t>
            </w:r>
            <w:r>
              <w:rPr>
                <w:rFonts w:hint="eastAsia"/>
                <w:color w:val="000000"/>
              </w:rPr>
              <w:t xml:space="preserve">②</w:t>
            </w:r>
            <w:r>
              <w:rPr>
                <w:rFonts w:hint="eastAsia"/>
                <w:color w:val="000000"/>
                <w:lang w:val="zh-CN"/>
              </w:rPr>
              <w:t xml:space="preserve">环境质量</w:t>
            </w:r>
            <w:r>
              <w:rPr>
                <w:rFonts w:hint="eastAsia"/>
                <w:color w:val="000000"/>
              </w:rPr>
              <w:t xml:space="preserve">检测方案</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color w:val="000000"/>
              </w:rPr>
              <w:t xml:space="preserve">未能体现评审要点（或无实质性内容的），对应项得0分。</w:t>
            </w:r>
            <w:bookmarkEnd w:id="201"/>
            <w:r/>
            <w:bookmarkEnd w:id="202"/>
            <w:r/>
            <w:bookmarkEnd w:id="203"/>
            <w:r>
              <w:rPr>
                <w:color w:val="000000"/>
                <w:lang w:val="zh-CN"/>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4</w:t>
            </w:r>
            <w:r/>
          </w:p>
        </w:tc>
        <w:tc>
          <w:tcPr>
            <w:tcW w:w="1351" w:type="dxa"/>
            <w:vAlign w:val="center"/>
            <w:textDirection w:val="lrTb"/>
            <w:noWrap w:val="false"/>
          </w:tcPr>
          <w:p>
            <w:pPr>
              <w:pStyle w:val="676"/>
              <w:jc w:val="center"/>
              <w:spacing w:after="0" w:line="240" w:lineRule="auto"/>
            </w:pPr>
            <w:r>
              <w:rPr>
                <w:rFonts w:hint="eastAsia"/>
              </w:rPr>
              <w:t xml:space="preserve">管理措施</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lang w:val="zh-CN"/>
              </w:rPr>
            </w:pPr>
            <w:r/>
            <w:bookmarkStart w:id="204" w:name="OLE_LINK133"/>
            <w:r/>
            <w:bookmarkStart w:id="205" w:name="OLE_LINK136"/>
            <w:r>
              <w:rPr>
                <w:rFonts w:hint="eastAsia"/>
                <w:color w:val="000000"/>
                <w:lang w:val="zh-CN"/>
              </w:rPr>
              <w:t xml:space="preserve">根据投标人提供的</w:t>
            </w:r>
            <w:r>
              <w:rPr>
                <w:rFonts w:hint="eastAsia"/>
              </w:rPr>
              <w:t xml:space="preserve">管理措施</w:t>
            </w:r>
            <w:r>
              <w:rPr>
                <w:rFonts w:hint="eastAsia"/>
                <w:color w:val="000000"/>
                <w:lang w:val="zh-CN"/>
              </w:rPr>
              <w:t xml:space="preserve">（</w:t>
            </w:r>
            <w:r>
              <w:rPr>
                <w:rFonts w:hint="eastAsia"/>
                <w:color w:val="000000"/>
              </w:rPr>
              <w:t xml:space="preserve">涉及评审要点（共3项）：①设备管理</w:t>
            </w:r>
            <w:r>
              <w:rPr>
                <w:rFonts w:hint="eastAsia"/>
                <w:color w:val="000000"/>
                <w:lang w:val="zh-CN"/>
              </w:rPr>
              <w:t xml:space="preserve">；</w:t>
            </w:r>
            <w:r>
              <w:rPr>
                <w:rFonts w:hint="eastAsia"/>
                <w:color w:val="000000"/>
              </w:rPr>
              <w:t xml:space="preserve">②安全管理</w:t>
            </w:r>
            <w:r>
              <w:rPr>
                <w:rFonts w:hint="eastAsia"/>
                <w:color w:val="000000"/>
                <w:lang w:val="zh-CN"/>
              </w:rPr>
              <w:t xml:space="preserve">；</w:t>
            </w:r>
            <w:r>
              <w:rPr>
                <w:rFonts w:hint="eastAsia"/>
                <w:color w:val="000000"/>
              </w:rPr>
              <w:t xml:space="preserve">③人员管理</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体现上述评审要点且内容贴合需求的，每有一项得2分；体现上述评审要点但内容无法完全贴合需求的，每有一项得1分；</w:t>
            </w:r>
            <w:r>
              <w:rPr>
                <w:b/>
                <w:color w:val="000000"/>
              </w:rPr>
              <w:t xml:space="preserve">未能体现评审要点（或无实质性内容的），对应项得0分。</w:t>
            </w:r>
            <w:bookmarkEnd w:id="204"/>
            <w:r/>
            <w:bookmarkEnd w:id="205"/>
            <w:r>
              <w:rPr>
                <w:color w:val="000000"/>
                <w:lang w:val="zh-CN"/>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5</w:t>
            </w:r>
            <w:r/>
          </w:p>
        </w:tc>
        <w:tc>
          <w:tcPr>
            <w:tcW w:w="1351" w:type="dxa"/>
            <w:vAlign w:val="center"/>
            <w:textDirection w:val="lrTb"/>
            <w:noWrap w:val="false"/>
          </w:tcPr>
          <w:p>
            <w:pPr>
              <w:pStyle w:val="676"/>
              <w:jc w:val="center"/>
              <w:spacing w:after="0" w:line="240" w:lineRule="auto"/>
            </w:pPr>
            <w:r>
              <w:rPr>
                <w:rFonts w:hint="eastAsia"/>
              </w:rPr>
              <w:t xml:space="preserve">应急响应方案</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lang w:val="zh-CN"/>
              </w:rPr>
            </w:pPr>
            <w:r>
              <w:rPr>
                <w:rFonts w:hint="eastAsia"/>
                <w:color w:val="000000"/>
                <w:lang w:val="zh-CN"/>
              </w:rPr>
              <w:t xml:space="preserve">根据投标人提供的</w:t>
            </w:r>
            <w:r>
              <w:rPr>
                <w:rFonts w:hint="eastAsia"/>
              </w:rPr>
              <w:t xml:space="preserve">应急响应方案</w:t>
            </w:r>
            <w:r>
              <w:rPr>
                <w:rFonts w:hint="eastAsia"/>
                <w:color w:val="000000"/>
                <w:lang w:val="zh-CN"/>
              </w:rPr>
              <w:t xml:space="preserve">（</w:t>
            </w:r>
            <w:r>
              <w:rPr>
                <w:rFonts w:hint="eastAsia"/>
                <w:color w:val="000000"/>
              </w:rPr>
              <w:t xml:space="preserve">涉及评审要点（共2项）：①应急保障制度</w:t>
            </w:r>
            <w:r>
              <w:rPr>
                <w:rFonts w:hint="eastAsia"/>
                <w:color w:val="000000"/>
                <w:lang w:val="zh-CN"/>
              </w:rPr>
              <w:t xml:space="preserve">；</w:t>
            </w:r>
            <w:r>
              <w:rPr>
                <w:rFonts w:hint="eastAsia"/>
                <w:color w:val="000000"/>
              </w:rPr>
              <w:t xml:space="preserve">②应急检测处理方案</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bCs w:val="0"/>
                <w:color w:val="000000"/>
              </w:rPr>
              <w:t xml:space="preserve">未能体现评审要点（或无实质性内容的），对应项得0分。</w:t>
            </w:r>
            <w:r>
              <w:rPr>
                <w:color w:val="000000"/>
                <w:lang w:val="zh-CN"/>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6</w:t>
            </w:r>
            <w:r/>
          </w:p>
        </w:tc>
        <w:tc>
          <w:tcPr>
            <w:tcW w:w="1351" w:type="dxa"/>
            <w:vAlign w:val="center"/>
            <w:textDirection w:val="lrTb"/>
            <w:noWrap w:val="false"/>
          </w:tcPr>
          <w:p>
            <w:pPr>
              <w:pStyle w:val="676"/>
              <w:jc w:val="center"/>
              <w:spacing w:after="0" w:line="240" w:lineRule="auto"/>
            </w:pPr>
            <w:r/>
            <w:bookmarkStart w:id="206" w:name="OLE_LINK120"/>
            <w:r/>
            <w:bookmarkStart w:id="207" w:name="OLE_LINK119"/>
            <w:r/>
            <w:bookmarkStart w:id="208" w:name="OLE_LINK144"/>
            <w:r>
              <w:rPr>
                <w:rFonts w:hint="eastAsia"/>
              </w:rPr>
              <w:t xml:space="preserve">应急检测响应时间</w:t>
            </w:r>
            <w:bookmarkEnd w:id="206"/>
            <w:r/>
            <w:bookmarkEnd w:id="207"/>
            <w:r/>
            <w:bookmarkEnd w:id="208"/>
            <w:r/>
            <w:r/>
          </w:p>
        </w:tc>
        <w:tc>
          <w:tcPr>
            <w:tcW w:w="850" w:type="dxa"/>
            <w:vAlign w:val="center"/>
            <w:textDirection w:val="lrTb"/>
            <w:noWrap w:val="false"/>
          </w:tcPr>
          <w:p>
            <w:pPr>
              <w:pStyle w:val="676"/>
              <w:jc w:val="center"/>
              <w:spacing w:after="0" w:line="240" w:lineRule="auto"/>
            </w:pPr>
            <w:r>
              <w:rPr>
                <w:rFonts w:hint="eastAsia"/>
              </w:rPr>
              <w:t xml:space="preserve">2分</w:t>
            </w:r>
            <w:r/>
          </w:p>
        </w:tc>
        <w:tc>
          <w:tcPr>
            <w:tcW w:w="7088" w:type="dxa"/>
            <w:vAlign w:val="center"/>
            <w:textDirection w:val="lrTb"/>
            <w:noWrap w:val="false"/>
          </w:tcPr>
          <w:p>
            <w:pPr>
              <w:pStyle w:val="676"/>
              <w:jc w:val="left"/>
              <w:spacing w:after="0" w:line="240" w:lineRule="auto"/>
              <w:rPr>
                <w:lang w:val="zh-CN"/>
              </w:rPr>
            </w:pPr>
            <w:r>
              <w:rPr>
                <w:rFonts w:hint="eastAsia"/>
                <w:lang w:val="zh-CN"/>
              </w:rPr>
              <w:t xml:space="preserve">对污染事故开展的应急</w:t>
            </w:r>
            <w:r>
              <w:rPr>
                <w:rFonts w:hint="eastAsia"/>
                <w:color w:val="000000"/>
              </w:rPr>
              <w:t xml:space="preserve">检测</w:t>
            </w:r>
            <w:r>
              <w:rPr>
                <w:rFonts w:hint="eastAsia"/>
                <w:lang w:val="zh-CN"/>
              </w:rPr>
              <w:t xml:space="preserve">，投标人需承诺接到通知后无条件响应，且在1小时内到达现场的，得</w:t>
            </w:r>
            <w:r>
              <w:rPr>
                <w:rFonts w:hint="eastAsia"/>
              </w:rPr>
              <w:t xml:space="preserve">2分</w:t>
            </w:r>
            <w:r>
              <w:rPr>
                <w:rFonts w:hint="eastAsia"/>
                <w:lang w:val="zh-CN"/>
              </w:rPr>
              <w:t xml:space="preserve">。</w:t>
            </w:r>
            <w:r>
              <w:rPr>
                <w:rFonts w:hint="eastAsia"/>
                <w:b/>
                <w:lang w:val="zh-CN"/>
              </w:rPr>
              <w:t xml:space="preserve">注：投标文件中</w:t>
            </w:r>
            <w:r>
              <w:rPr>
                <w:rFonts w:hint="eastAsia"/>
                <w:b/>
              </w:rPr>
              <w:t xml:space="preserve">需</w:t>
            </w:r>
            <w:r>
              <w:rPr>
                <w:rFonts w:hint="eastAsia"/>
                <w:b/>
                <w:lang w:val="zh-CN"/>
              </w:rPr>
              <w:t xml:space="preserve">提供承诺书证明材料，未提供的不得分。</w:t>
            </w:r>
            <w:r>
              <w:rPr>
                <w:lang w:val="zh-CN"/>
              </w:rPr>
            </w:r>
            <w:r/>
          </w:p>
        </w:tc>
      </w:tr>
      <w:tr>
        <w:trPr>
          <w:trHeight w:val="1275"/>
        </w:trPr>
        <w:tc>
          <w:tcPr>
            <w:tcW w:w="752" w:type="dxa"/>
            <w:vAlign w:val="center"/>
            <w:textDirection w:val="lrTb"/>
            <w:noWrap w:val="false"/>
          </w:tcPr>
          <w:p>
            <w:pPr>
              <w:pStyle w:val="676"/>
              <w:jc w:val="center"/>
              <w:spacing w:after="0" w:line="240" w:lineRule="auto"/>
            </w:pPr>
            <w:r>
              <w:rPr>
                <w:rFonts w:hint="eastAsia"/>
              </w:rPr>
              <w:t xml:space="preserve">7</w:t>
            </w:r>
            <w:r/>
          </w:p>
        </w:tc>
        <w:tc>
          <w:tcPr>
            <w:tcW w:w="1351" w:type="dxa"/>
            <w:vAlign w:val="center"/>
            <w:textDirection w:val="lrTb"/>
            <w:noWrap w:val="false"/>
          </w:tcPr>
          <w:p>
            <w:pPr>
              <w:pStyle w:val="676"/>
              <w:jc w:val="center"/>
              <w:spacing w:after="0" w:line="240" w:lineRule="auto"/>
            </w:pPr>
            <w:r/>
            <w:bookmarkStart w:id="209" w:name="OLE_LINK146"/>
            <w:r/>
            <w:bookmarkStart w:id="210" w:name="OLE_LINK145"/>
            <w:r>
              <w:rPr>
                <w:rFonts w:hint="eastAsia"/>
              </w:rPr>
              <w:t xml:space="preserve">质控方案</w:t>
            </w:r>
            <w:bookmarkEnd w:id="209"/>
            <w:r/>
            <w:bookmarkEnd w:id="210"/>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rPr>
            </w:pPr>
            <w:r>
              <w:rPr>
                <w:bCs w:val="0"/>
                <w:color w:val="000000"/>
              </w:rPr>
              <w:t xml:space="preserve">根据</w:t>
            </w:r>
            <w:r>
              <w:rPr>
                <w:rFonts w:hint="eastAsia"/>
                <w:bCs w:val="0"/>
                <w:color w:val="000000"/>
              </w:rPr>
              <w:t xml:space="preserve">投标人</w:t>
            </w:r>
            <w:r>
              <w:rPr>
                <w:bCs w:val="0"/>
                <w:color w:val="000000"/>
              </w:rPr>
              <w:t xml:space="preserve">提供的</w:t>
            </w:r>
            <w:r>
              <w:rPr>
                <w:rFonts w:hint="eastAsia"/>
                <w:bCs w:val="0"/>
                <w:color w:val="000000"/>
              </w:rPr>
              <w:t xml:space="preserve">质控方案</w:t>
            </w:r>
            <w:r>
              <w:rPr>
                <w:bCs w:val="0"/>
                <w:color w:val="000000"/>
              </w:rPr>
              <w:t xml:space="preserve">（涉及评审要点（共</w:t>
            </w:r>
            <w:r>
              <w:rPr>
                <w:rFonts w:hint="eastAsia"/>
                <w:bCs w:val="0"/>
                <w:color w:val="000000"/>
              </w:rPr>
              <w:t xml:space="preserve">4</w:t>
            </w:r>
            <w:r>
              <w:rPr>
                <w:bCs w:val="0"/>
                <w:color w:val="000000"/>
              </w:rPr>
              <w:t xml:space="preserve">项）：①</w:t>
            </w:r>
            <w:bookmarkStart w:id="211" w:name="OLE_LINK24"/>
            <w:r>
              <w:rPr>
                <w:rFonts w:hint="eastAsia"/>
                <w:bCs w:val="0"/>
                <w:color w:val="000000"/>
              </w:rPr>
              <w:t xml:space="preserve">人员监督；②</w:t>
            </w:r>
            <w:bookmarkEnd w:id="211"/>
            <w:r>
              <w:rPr>
                <w:rFonts w:hint="eastAsia"/>
                <w:bCs w:val="0"/>
                <w:color w:val="000000"/>
              </w:rPr>
              <w:t xml:space="preserve">质量保证措施；③期间核查方案；④环境设施监控）</w:t>
            </w:r>
            <w:r>
              <w:rPr>
                <w:bCs w:val="0"/>
                <w:color w:val="000000"/>
              </w:rPr>
              <w:t xml:space="preserve">进行评定，本项最高得</w:t>
            </w:r>
            <w:r>
              <w:rPr>
                <w:rFonts w:hint="eastAsia"/>
                <w:bCs w:val="0"/>
                <w:color w:val="000000"/>
              </w:rPr>
              <w:t xml:space="preserve">6</w:t>
            </w:r>
            <w:r>
              <w:rPr>
                <w:bCs w:val="0"/>
                <w:color w:val="000000"/>
              </w:rPr>
              <w:t xml:space="preserve">分。体现上述评审要点且内容贴合需求的，每有一项得</w:t>
            </w:r>
            <w:r>
              <w:rPr>
                <w:rFonts w:hint="eastAsia"/>
                <w:bCs w:val="0"/>
                <w:color w:val="000000"/>
              </w:rPr>
              <w:t xml:space="preserve">1.5</w:t>
            </w:r>
            <w:r>
              <w:rPr>
                <w:bCs w:val="0"/>
                <w:color w:val="000000"/>
              </w:rPr>
              <w:t xml:space="preserve">分；体现上述评审要点但内容无法完全贴合需求的，每有一项得</w:t>
            </w:r>
            <w:r>
              <w:rPr>
                <w:rFonts w:hint="eastAsia"/>
                <w:bCs w:val="0"/>
                <w:color w:val="000000"/>
              </w:rPr>
              <w:t xml:space="preserve">0.75</w:t>
            </w:r>
            <w:r>
              <w:rPr>
                <w:bCs w:val="0"/>
                <w:color w:val="000000"/>
              </w:rPr>
              <w:t xml:space="preserve">分；</w:t>
            </w:r>
            <w:r>
              <w:rPr>
                <w:b/>
                <w:color w:val="000000"/>
              </w:rPr>
              <w:t xml:space="preserve">未能体现评审要点（或无实质性内容的），对应项得0分。</w:t>
            </w:r>
            <w:r>
              <w:rPr>
                <w:color w:val="000000"/>
              </w:rPr>
            </w:r>
            <w:r/>
          </w:p>
        </w:tc>
      </w:tr>
      <w:tr>
        <w:trPr>
          <w:trHeight w:val="359"/>
        </w:trPr>
        <w:tc>
          <w:tcPr>
            <w:tcW w:w="752" w:type="dxa"/>
            <w:vAlign w:val="center"/>
            <w:textDirection w:val="lrTb"/>
            <w:noWrap w:val="false"/>
          </w:tcPr>
          <w:p>
            <w:pPr>
              <w:pStyle w:val="676"/>
              <w:jc w:val="center"/>
              <w:spacing w:after="0" w:line="240" w:lineRule="auto"/>
            </w:pPr>
            <w:r/>
            <w:bookmarkStart w:id="212" w:name="_Hlk227068102"/>
            <w:r/>
            <w:bookmarkStart w:id="213" w:name="OLE_LINK45"/>
            <w:r/>
            <w:bookmarkStart w:id="214" w:name="OLE_LINK44"/>
            <w:r/>
            <w:bookmarkStart w:id="215" w:name="OLE_LINK155"/>
            <w:r/>
            <w:bookmarkStart w:id="216" w:name="OLE_LINK156"/>
            <w:r/>
            <w:bookmarkStart w:id="217" w:name="OLE_LINK173"/>
            <w:r/>
            <w:bookmarkStart w:id="218" w:name="OLE_LINK174"/>
            <w:r>
              <w:t xml:space="preserve">8</w:t>
            </w:r>
            <w:r/>
          </w:p>
        </w:tc>
        <w:tc>
          <w:tcPr>
            <w:tcW w:w="1351" w:type="dxa"/>
            <w:vAlign w:val="center"/>
            <w:textDirection w:val="lrTb"/>
            <w:noWrap w:val="false"/>
          </w:tcPr>
          <w:p>
            <w:pPr>
              <w:pStyle w:val="676"/>
              <w:jc w:val="center"/>
              <w:spacing w:after="0" w:line="240" w:lineRule="auto"/>
            </w:pPr>
            <w:r/>
            <w:bookmarkStart w:id="219" w:name="OLE_LINK104"/>
            <w:r/>
            <w:bookmarkStart w:id="220" w:name="OLE_LINK105"/>
            <w:r>
              <w:rPr>
                <w:rFonts w:hint="eastAsia"/>
              </w:rPr>
              <w:t xml:space="preserve">人员</w:t>
            </w:r>
            <w:bookmarkEnd w:id="219"/>
            <w:r/>
            <w:bookmarkEnd w:id="220"/>
            <w:r>
              <w:rPr>
                <w:rFonts w:hint="eastAsia"/>
              </w:rPr>
              <w:t xml:space="preserve">情况</w:t>
            </w:r>
            <w:r/>
          </w:p>
        </w:tc>
        <w:tc>
          <w:tcPr>
            <w:tcW w:w="850" w:type="dxa"/>
            <w:vAlign w:val="center"/>
            <w:textDirection w:val="lrTb"/>
            <w:noWrap w:val="false"/>
          </w:tcPr>
          <w:p>
            <w:pPr>
              <w:pStyle w:val="676"/>
              <w:jc w:val="center"/>
              <w:spacing w:after="0" w:line="240" w:lineRule="auto"/>
              <w:rPr>
                <w:color w:val="000000"/>
              </w:rPr>
            </w:pPr>
            <w:r>
              <w:rPr>
                <w:rFonts w:hint="eastAsia"/>
                <w:color w:val="000000"/>
              </w:rPr>
              <w:t xml:space="preserve">7分</w:t>
            </w:r>
            <w:r>
              <w:rPr>
                <w:color w:val="000000"/>
              </w:rPr>
            </w:r>
            <w:r/>
          </w:p>
        </w:tc>
        <w:tc>
          <w:tcPr>
            <w:tcW w:w="7088" w:type="dxa"/>
            <w:vAlign w:val="center"/>
            <w:textDirection w:val="lrTb"/>
            <w:noWrap w:val="false"/>
          </w:tcPr>
          <w:p>
            <w:pPr>
              <w:pStyle w:val="676"/>
              <w:jc w:val="left"/>
              <w:spacing w:after="0" w:line="240" w:lineRule="auto"/>
              <w:rPr>
                <w:b/>
                <w:bCs w:val="0"/>
                <w:color w:val="000000"/>
              </w:rPr>
            </w:pPr>
            <w:r/>
            <w:bookmarkStart w:id="221" w:name="OLE_LINK52"/>
            <w:r/>
            <w:bookmarkStart w:id="222" w:name="OLE_LINK53"/>
            <w:r>
              <w:rPr>
                <w:rFonts w:hint="eastAsia"/>
                <w:color w:val="000000"/>
              </w:rPr>
              <w:t xml:space="preserve">（1）</w:t>
            </w:r>
            <w:bookmarkStart w:id="223" w:name="OLE_LINK38"/>
            <w:r/>
            <w:bookmarkStart w:id="224" w:name="OLE_LINK39"/>
            <w:r>
              <w:rPr>
                <w:rFonts w:hint="eastAsia"/>
                <w:color w:val="000000"/>
              </w:rPr>
              <w:t xml:space="preserve">根据</w:t>
            </w:r>
            <w:bookmarkStart w:id="225" w:name="OLE_LINK36"/>
            <w:r>
              <w:rPr>
                <w:rFonts w:hint="eastAsia"/>
                <w:color w:val="000000"/>
              </w:rPr>
              <w:t xml:space="preserve">实验室质量负责人</w:t>
            </w:r>
            <w:bookmarkEnd w:id="225"/>
            <w:r>
              <w:rPr>
                <w:rFonts w:hint="eastAsia"/>
                <w:color w:val="000000"/>
              </w:rPr>
              <w:t xml:space="preserve">的能力情况进行评定</w:t>
            </w:r>
            <w:r>
              <w:rPr>
                <w:rFonts w:hint="eastAsia"/>
                <w:color w:val="000000"/>
              </w:rPr>
              <w:t xml:space="preserve">：</w:t>
            </w:r>
            <w:r>
              <w:rPr>
                <w:color w:val="000000"/>
              </w:rPr>
              <w:t xml:space="preserve">①</w:t>
            </w:r>
            <w:r>
              <w:rPr>
                <w:rFonts w:hint="eastAsia"/>
                <w:color w:val="000000"/>
              </w:rPr>
              <w:t xml:space="preserve">具有本科或以上学历的得</w:t>
            </w:r>
            <w:r>
              <w:rPr>
                <w:color w:val="000000"/>
              </w:rPr>
              <w:t xml:space="preserve">1</w:t>
            </w:r>
            <w:r>
              <w:rPr>
                <w:rFonts w:hint="eastAsia"/>
                <w:color w:val="000000"/>
              </w:rPr>
              <w:t xml:space="preserve">分</w:t>
            </w:r>
            <w:r>
              <w:rPr>
                <w:rFonts w:hint="eastAsia"/>
                <w:color w:val="000000"/>
              </w:rPr>
              <w:t xml:space="preserve">；</w:t>
            </w:r>
            <w:r>
              <w:rPr>
                <w:rFonts w:hint="eastAsia"/>
                <w:color w:val="000000"/>
              </w:rPr>
              <w:t xml:space="preserve">②具有环境类或化学分析类高级职称的得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676"/>
              <w:jc w:val="left"/>
              <w:spacing w:after="0" w:line="240" w:lineRule="auto"/>
              <w:rPr>
                <w:b/>
                <w:bCs w:val="0"/>
                <w:color w:val="000000"/>
              </w:rPr>
            </w:pPr>
            <w:r>
              <w:rPr>
                <w:rFonts w:hint="eastAsia"/>
                <w:color w:val="000000"/>
              </w:rPr>
              <w:t xml:space="preserve">（2）根据实验室技术负责人的能力情况进行评定</w:t>
            </w:r>
            <w:r>
              <w:rPr>
                <w:rFonts w:hint="eastAsia"/>
                <w:color w:val="000000"/>
              </w:rPr>
              <w:t xml:space="preserve">：</w:t>
            </w:r>
            <w:r>
              <w:rPr>
                <w:color w:val="000000"/>
              </w:rPr>
              <w:t xml:space="preserve">①</w:t>
            </w:r>
            <w:r>
              <w:rPr>
                <w:rFonts w:hint="eastAsia"/>
                <w:color w:val="000000"/>
              </w:rPr>
              <w:t xml:space="preserve">具有本科或以上学历的得</w:t>
            </w:r>
            <w:r>
              <w:rPr>
                <w:color w:val="000000"/>
              </w:rPr>
              <w:t xml:space="preserve">1</w:t>
            </w:r>
            <w:r>
              <w:rPr>
                <w:rFonts w:hint="eastAsia"/>
                <w:color w:val="000000"/>
              </w:rPr>
              <w:t xml:space="preserve">分</w:t>
            </w:r>
            <w:r>
              <w:rPr>
                <w:rFonts w:hint="eastAsia"/>
                <w:color w:val="000000"/>
              </w:rPr>
              <w:t xml:space="preserve">；</w:t>
            </w:r>
            <w:r>
              <w:rPr>
                <w:rFonts w:hint="eastAsia"/>
                <w:color w:val="000000"/>
              </w:rPr>
              <w:t xml:space="preserve">②具有环境类或化学分析类高级职称的得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676"/>
              <w:jc w:val="left"/>
              <w:spacing w:after="0" w:line="240" w:lineRule="auto"/>
              <w:rPr>
                <w:rFonts w:ascii="Segoe UI" w:hAnsi="Segoe UI" w:cs="Segoe UI"/>
                <w:b/>
                <w:bCs w:val="0"/>
                <w:color w:val="000000"/>
                <w:shd w:val="clear" w:color="auto" w:fill="ffffff"/>
              </w:rPr>
            </w:pPr>
            <w:r/>
            <w:bookmarkEnd w:id="221"/>
            <w:r/>
            <w:bookmarkEnd w:id="222"/>
            <w:r/>
            <w:bookmarkEnd w:id="223"/>
            <w:r/>
            <w:bookmarkEnd w:id="224"/>
            <w:r>
              <w:rPr>
                <w:rFonts w:hint="eastAsia"/>
                <w:b/>
                <w:color w:val="000000"/>
              </w:rPr>
              <w:t xml:space="preserve">【</w:t>
            </w:r>
            <w:bookmarkStart w:id="226" w:name="OLE_LINK78"/>
            <w:r/>
            <w:bookmarkStart w:id="227" w:name="OLE_LINK79"/>
            <w:r>
              <w:rPr>
                <w:rFonts w:hint="eastAsia"/>
                <w:b/>
                <w:bCs w:val="0"/>
                <w:color w:val="000000"/>
              </w:rPr>
              <w:t xml:space="preserve">注：</w:t>
            </w:r>
            <w:r>
              <w:rPr>
                <w:rFonts w:hint="eastAsia"/>
                <w:b/>
                <w:color w:val="000000"/>
              </w:rPr>
              <w:t xml:space="preserve">①投标文件中需提供相关人员学历查询截图（或毕业证）、职称证书和投标人为其缴纳社会保险（近三个月中任意一个月）的证明材料</w:t>
            </w:r>
            <w:r>
              <w:rPr>
                <w:rFonts w:hint="eastAsia" w:ascii="Segoe UI" w:hAnsi="Segoe UI" w:cs="Segoe UI"/>
                <w:b/>
                <w:bCs w:val="0"/>
                <w:color w:val="000000"/>
                <w:shd w:val="clear" w:color="auto" w:fill="ffffff"/>
              </w:rPr>
              <w:t xml:space="preserve">。②</w:t>
            </w:r>
            <w:bookmarkStart w:id="228" w:name="OLE_LINK160"/>
            <w:r>
              <w:rPr>
                <w:rFonts w:hint="eastAsia"/>
                <w:b/>
                <w:color w:val="000000"/>
              </w:rPr>
              <w:t xml:space="preserve">质量负责人和技术负</w:t>
            </w:r>
            <w:r>
              <w:rPr>
                <w:rFonts w:hint="eastAsia"/>
                <w:b/>
                <w:color w:val="000000"/>
              </w:rPr>
              <w:t xml:space="preserve">责人需</w:t>
            </w:r>
            <w:r>
              <w:rPr>
                <w:rFonts w:hint="eastAsia"/>
                <w:b/>
                <w:bCs w:val="0"/>
                <w:color w:val="000000"/>
              </w:rPr>
              <w:t xml:space="preserve">提供有效期内的检验检测机构资质认定评审报告证明</w:t>
            </w:r>
            <w:bookmarkEnd w:id="228"/>
            <w:r>
              <w:rPr>
                <w:rFonts w:hint="eastAsia"/>
                <w:b/>
                <w:bCs w:val="0"/>
                <w:color w:val="000000"/>
              </w:rPr>
              <w:t xml:space="preserve">。</w:t>
            </w:r>
            <w:r>
              <w:rPr>
                <w:rFonts w:hint="eastAsia"/>
                <w:b/>
                <w:color w:val="000000"/>
              </w:rPr>
              <w:t xml:space="preserve">如未提供或提供不全或提供的证明材料无法佐证的不得分。</w:t>
            </w:r>
            <w:bookmarkEnd w:id="226"/>
            <w:r/>
            <w:bookmarkEnd w:id="227"/>
            <w:r>
              <w:rPr>
                <w:rFonts w:hint="eastAsia"/>
                <w:b/>
                <w:color w:val="000000"/>
              </w:rPr>
              <w:t xml:space="preserve">】</w:t>
            </w:r>
            <w:r>
              <w:rPr>
                <w:rFonts w:ascii="Segoe UI" w:hAnsi="Segoe UI" w:cs="Segoe UI"/>
                <w:b/>
                <w:bCs w:val="0"/>
                <w:color w:val="000000"/>
                <w:shd w:val="clear" w:color="auto" w:fill="ffffff"/>
              </w:rPr>
            </w:r>
            <w:r/>
          </w:p>
          <w:p>
            <w:pPr>
              <w:pStyle w:val="676"/>
              <w:jc w:val="left"/>
              <w:spacing w:after="0" w:line="240" w:lineRule="auto"/>
              <w:rPr>
                <w:color w:val="000000"/>
              </w:rPr>
            </w:pPr>
            <w:r>
              <w:rPr>
                <w:rFonts w:hint="eastAsia"/>
                <w:color w:val="000000"/>
              </w:rPr>
              <w:t xml:space="preserve">（</w:t>
            </w:r>
            <w:r>
              <w:rPr>
                <w:color w:val="000000"/>
              </w:rPr>
              <w:t xml:space="preserve">3</w:t>
            </w:r>
            <w:r>
              <w:rPr>
                <w:rFonts w:hint="eastAsia"/>
                <w:color w:val="000000"/>
              </w:rPr>
              <w:t xml:space="preserve">）根据</w:t>
            </w:r>
            <w:r>
              <w:rPr>
                <w:color w:val="000000"/>
              </w:rPr>
              <w:t xml:space="preserve">实验室</w:t>
            </w:r>
            <w:r>
              <w:rPr>
                <w:rFonts w:hint="eastAsia"/>
                <w:color w:val="000000"/>
              </w:rPr>
              <w:t xml:space="preserve">从事环境类检测技术人员中具有环境类或化学分析类中级及以上职称情况进行评定：</w:t>
            </w:r>
            <w:bookmarkStart w:id="229" w:name="OLE_LINK101"/>
            <w:r/>
            <w:bookmarkStart w:id="230" w:name="OLE_LINK102"/>
            <w:r>
              <w:rPr>
                <w:rFonts w:hint="eastAsia"/>
                <w:color w:val="000000"/>
              </w:rPr>
              <w:t xml:space="preserve">6个及以上的得2分；1个至5个含本数的得1分</w:t>
            </w:r>
            <w:bookmarkEnd w:id="229"/>
            <w:r/>
            <w:bookmarkEnd w:id="230"/>
            <w:r>
              <w:rPr>
                <w:rFonts w:hint="eastAsia"/>
                <w:color w:val="000000"/>
              </w:rPr>
              <w:t xml:space="preserve">，其余情况不得分。</w:t>
            </w:r>
            <w:r>
              <w:rPr>
                <w:color w:val="000000"/>
              </w:rPr>
            </w:r>
            <w:r/>
          </w:p>
          <w:p>
            <w:pPr>
              <w:pStyle w:val="676"/>
              <w:jc w:val="left"/>
              <w:spacing w:after="0" w:line="240" w:lineRule="auto"/>
              <w:rPr>
                <w:b/>
                <w:color w:val="000000"/>
              </w:rPr>
            </w:pPr>
            <w:r>
              <w:rPr>
                <w:rFonts w:hint="eastAsia"/>
                <w:b/>
                <w:color w:val="000000"/>
              </w:rPr>
              <w:t xml:space="preserve">【注：投标文件中需同时提供投标人为其缴纳社会保险（近三个月中任意一个月）的证明材料、职称证书证明材料，如未提供或提供不全或提供的证明材料无法佐证的不得分。】</w:t>
            </w:r>
            <w:r>
              <w:rPr>
                <w:b/>
                <w:color w:val="000000"/>
              </w:rPr>
            </w:r>
            <w:r/>
          </w:p>
          <w:p>
            <w:pPr>
              <w:pStyle w:val="676"/>
              <w:jc w:val="left"/>
              <w:spacing w:after="0" w:line="240" w:lineRule="auto"/>
              <w:rPr>
                <w:color w:val="000000"/>
              </w:rPr>
            </w:pPr>
            <w:r>
              <w:rPr>
                <w:rFonts w:hint="eastAsia"/>
                <w:color w:val="000000"/>
              </w:rPr>
              <w:t xml:space="preserve">（3）拟配备的1名技术人员具有本科及以上学历、从事环境检测2年及以上工作经验的得</w:t>
            </w:r>
            <w:r>
              <w:rPr>
                <w:color w:val="000000"/>
              </w:rPr>
              <w:t xml:space="preserve">1</w:t>
            </w:r>
            <w:r>
              <w:rPr>
                <w:rFonts w:hint="eastAsia"/>
                <w:color w:val="000000"/>
              </w:rPr>
              <w:t xml:space="preserve">分。</w:t>
            </w:r>
            <w:r>
              <w:rPr>
                <w:color w:val="000000"/>
              </w:rPr>
            </w:r>
            <w:r/>
          </w:p>
          <w:p>
            <w:pPr>
              <w:pStyle w:val="676"/>
              <w:jc w:val="left"/>
              <w:spacing w:after="0" w:line="240" w:lineRule="auto"/>
              <w:rPr>
                <w:b/>
                <w:bCs w:val="0"/>
                <w:color w:val="000000"/>
              </w:rPr>
            </w:pPr>
            <w:r>
              <w:rPr>
                <w:rFonts w:hint="eastAsia"/>
                <w:b/>
                <w:bCs w:val="0"/>
                <w:color w:val="000000"/>
              </w:rPr>
              <w:t xml:space="preserve">【注：投标文件中需同时提供投标人为其缴纳社会保险（近三个月中任意一个月）的证明材料及劳动合同、学历证明、参与过其他项目</w:t>
            </w:r>
            <w:r>
              <w:rPr>
                <w:b/>
                <w:bCs w:val="0"/>
                <w:color w:val="000000"/>
              </w:rPr>
              <w:t xml:space="preserve">工作</w:t>
            </w:r>
            <w:r>
              <w:rPr>
                <w:rFonts w:hint="eastAsia"/>
                <w:b/>
                <w:bCs w:val="0"/>
                <w:color w:val="000000"/>
              </w:rPr>
              <w:t xml:space="preserve">经验</w:t>
            </w:r>
            <w:r>
              <w:rPr>
                <w:b/>
                <w:bCs w:val="0"/>
                <w:color w:val="000000"/>
              </w:rPr>
              <w:t xml:space="preserve">证明材料（</w:t>
            </w:r>
            <w:r>
              <w:rPr>
                <w:rFonts w:hint="eastAsia"/>
                <w:b/>
                <w:bCs w:val="0"/>
                <w:color w:val="000000"/>
              </w:rPr>
              <w:t xml:space="preserve">包括：个人履历及不限</w:t>
            </w:r>
            <w:r>
              <w:rPr>
                <w:b/>
                <w:bCs w:val="0"/>
                <w:color w:val="000000"/>
              </w:rPr>
              <w:t xml:space="preserve">工作单位的个人社保</w:t>
            </w:r>
            <w:r>
              <w:rPr>
                <w:rFonts w:hint="eastAsia"/>
                <w:b/>
                <w:bCs w:val="0"/>
                <w:color w:val="000000"/>
              </w:rPr>
              <w:t xml:space="preserve">证明</w:t>
            </w:r>
            <w:r>
              <w:rPr>
                <w:b/>
                <w:bCs w:val="0"/>
                <w:color w:val="000000"/>
              </w:rPr>
              <w:t xml:space="preserve">）</w:t>
            </w:r>
            <w:r>
              <w:rPr>
                <w:rFonts w:hint="eastAsia"/>
                <w:b/>
                <w:bCs w:val="0"/>
                <w:color w:val="000000"/>
              </w:rPr>
              <w:t xml:space="preserve">；如未提供或提供不全或提供的证明材料无法佐证的不得分。】【</w:t>
            </w:r>
            <w:r>
              <w:rPr>
                <w:rFonts w:hint="eastAsia"/>
                <w:b/>
                <w:color w:val="000000"/>
              </w:rPr>
              <w:t xml:space="preserve">同一人不重复计分。</w:t>
            </w:r>
            <w:r>
              <w:rPr>
                <w:rFonts w:hint="eastAsia"/>
                <w:b/>
                <w:bCs w:val="0"/>
                <w:color w:val="000000"/>
              </w:rPr>
              <w:t xml:space="preserve">】</w:t>
            </w:r>
            <w:r>
              <w:rPr>
                <w:b/>
                <w:bCs w:val="0"/>
                <w:color w:val="000000"/>
              </w:rPr>
            </w:r>
            <w:r/>
          </w:p>
        </w:tc>
      </w:tr>
      <w:tr>
        <w:trPr>
          <w:trHeight w:val="90"/>
        </w:trPr>
        <w:tc>
          <w:tcPr>
            <w:tcW w:w="752" w:type="dxa"/>
            <w:vAlign w:val="center"/>
            <w:textDirection w:val="lrTb"/>
            <w:noWrap w:val="false"/>
          </w:tcPr>
          <w:p>
            <w:pPr>
              <w:pStyle w:val="676"/>
              <w:jc w:val="center"/>
              <w:spacing w:after="0" w:line="240" w:lineRule="auto"/>
            </w:pPr>
            <w:r/>
            <w:bookmarkEnd w:id="212"/>
            <w:r/>
            <w:bookmarkEnd w:id="213"/>
            <w:r/>
            <w:bookmarkEnd w:id="214"/>
            <w:r/>
            <w:bookmarkEnd w:id="215"/>
            <w:r/>
            <w:bookmarkEnd w:id="216"/>
            <w:r/>
            <w:bookmarkEnd w:id="217"/>
            <w:r/>
            <w:bookmarkEnd w:id="218"/>
            <w:r>
              <w:t xml:space="preserve">9</w:t>
            </w:r>
            <w:r/>
          </w:p>
        </w:tc>
        <w:tc>
          <w:tcPr>
            <w:tcW w:w="1351" w:type="dxa"/>
            <w:vAlign w:val="center"/>
            <w:textDirection w:val="lrTb"/>
            <w:noWrap w:val="false"/>
          </w:tcPr>
          <w:p>
            <w:pPr>
              <w:pStyle w:val="676"/>
              <w:jc w:val="center"/>
              <w:spacing w:after="0" w:line="240" w:lineRule="auto"/>
              <w:rPr>
                <w:strike/>
              </w:rPr>
            </w:pPr>
            <w:r>
              <w:rPr>
                <w:rFonts w:hint="eastAsia"/>
              </w:rPr>
              <w:t xml:space="preserve">响应时间承诺</w:t>
            </w:r>
            <w:r>
              <w:rPr>
                <w:strike/>
              </w:rPr>
            </w:r>
            <w:r/>
          </w:p>
        </w:tc>
        <w:tc>
          <w:tcPr>
            <w:tcW w:w="850" w:type="dxa"/>
            <w:vAlign w:val="center"/>
            <w:textDirection w:val="lrTb"/>
            <w:noWrap w:val="false"/>
          </w:tcPr>
          <w:p>
            <w:pPr>
              <w:pStyle w:val="676"/>
              <w:jc w:val="center"/>
              <w:spacing w:after="0" w:line="240" w:lineRule="auto"/>
              <w:rPr>
                <w:color w:val="000000"/>
              </w:rPr>
            </w:pPr>
            <w:r>
              <w:rPr>
                <w:rFonts w:hint="eastAsia"/>
                <w:color w:val="000000"/>
              </w:rPr>
              <w:t xml:space="preserve">3分</w:t>
            </w:r>
            <w:r>
              <w:rPr>
                <w:color w:val="000000"/>
              </w:rPr>
            </w:r>
            <w:r/>
          </w:p>
        </w:tc>
        <w:tc>
          <w:tcPr>
            <w:tcW w:w="7088" w:type="dxa"/>
            <w:vAlign w:val="center"/>
            <w:textDirection w:val="lrTb"/>
            <w:noWrap w:val="false"/>
          </w:tcPr>
          <w:p>
            <w:pPr>
              <w:pStyle w:val="676"/>
              <w:jc w:val="left"/>
              <w:spacing w:after="0" w:line="240" w:lineRule="auto"/>
              <w:rPr>
                <w:color w:val="000000"/>
              </w:rPr>
            </w:pPr>
            <w:r>
              <w:rPr>
                <w:rFonts w:hint="eastAsia"/>
                <w:color w:val="000000"/>
              </w:rPr>
              <w:t xml:space="preserve">根据投标人到采购人实验室所在地取样后样品开始检测的响应时间承诺进行评定：①响应时间承诺在30分钟之内（不含30分钟）的得3分；②响应时间承诺在30分钟（含30分钟）至60分钟（含60分钟）的得1分；③响应时间承诺在60分钟以上的得0.5分。</w:t>
            </w:r>
            <w:r>
              <w:rPr>
                <w:rFonts w:hint="eastAsia"/>
                <w:b/>
                <w:color w:val="000000"/>
              </w:rPr>
              <w:t xml:space="preserve">注：投标文件中需提供取样品的响应时间说明及承诺函并加盖投标人公章，未提供或提供不全的不得分。</w:t>
            </w:r>
            <w:r>
              <w:rPr>
                <w:color w:val="000000"/>
              </w:rPr>
            </w:r>
            <w:r/>
          </w:p>
        </w:tc>
      </w:tr>
      <w:tr>
        <w:trPr>
          <w:trHeight w:val="359"/>
        </w:trPr>
        <w:tc>
          <w:tcPr>
            <w:tcW w:w="752" w:type="dxa"/>
            <w:vAlign w:val="center"/>
            <w:textDirection w:val="lrTb"/>
            <w:noWrap w:val="false"/>
          </w:tcPr>
          <w:p>
            <w:pPr>
              <w:pStyle w:val="676"/>
              <w:jc w:val="center"/>
              <w:spacing w:after="0" w:line="240" w:lineRule="auto"/>
            </w:pPr>
            <w:r>
              <w:t xml:space="preserve">10</w:t>
            </w:r>
            <w:r/>
          </w:p>
        </w:tc>
        <w:tc>
          <w:tcPr>
            <w:tcW w:w="1351" w:type="dxa"/>
            <w:vAlign w:val="center"/>
            <w:textDirection w:val="lrTb"/>
            <w:noWrap w:val="false"/>
          </w:tcPr>
          <w:p>
            <w:pPr>
              <w:pStyle w:val="676"/>
              <w:jc w:val="center"/>
              <w:spacing w:after="0" w:line="240" w:lineRule="auto"/>
              <w:rPr>
                <w:color w:val="000000"/>
              </w:rPr>
            </w:pPr>
            <w:r>
              <w:rPr>
                <w:rFonts w:hint="eastAsia"/>
                <w:color w:val="000000"/>
              </w:rPr>
              <w:t xml:space="preserve">检测报告</w:t>
            </w:r>
            <w:r>
              <w:rPr>
                <w:color w:val="000000"/>
              </w:rPr>
            </w:r>
            <w:r/>
          </w:p>
        </w:tc>
        <w:tc>
          <w:tcPr>
            <w:tcW w:w="850" w:type="dxa"/>
            <w:vAlign w:val="center"/>
            <w:textDirection w:val="lrTb"/>
            <w:noWrap w:val="false"/>
          </w:tcPr>
          <w:p>
            <w:pPr>
              <w:pStyle w:val="676"/>
              <w:jc w:val="center"/>
              <w:spacing w:after="0" w:line="240" w:lineRule="auto"/>
              <w:rPr>
                <w:color w:val="000000"/>
              </w:rPr>
            </w:pPr>
            <w:r>
              <w:rPr>
                <w:rFonts w:hint="eastAsia"/>
                <w:color w:val="000000"/>
              </w:rPr>
              <w:t xml:space="preserve">4分</w:t>
            </w:r>
            <w:r>
              <w:rPr>
                <w:color w:val="000000"/>
              </w:rPr>
            </w:r>
            <w:r/>
          </w:p>
        </w:tc>
        <w:tc>
          <w:tcPr>
            <w:tcW w:w="7088" w:type="dxa"/>
            <w:vAlign w:val="center"/>
            <w:textDirection w:val="lrTb"/>
            <w:noWrap w:val="false"/>
          </w:tcPr>
          <w:p>
            <w:pPr>
              <w:pStyle w:val="676"/>
              <w:jc w:val="left"/>
              <w:spacing w:after="0" w:line="240" w:lineRule="auto"/>
              <w:rPr>
                <w:color w:val="000000"/>
              </w:rPr>
            </w:pPr>
            <w:r>
              <w:rPr>
                <w:rFonts w:hint="eastAsia"/>
                <w:color w:val="000000"/>
              </w:rPr>
              <w:t xml:space="preserve">投标人每提供一份完整、规范的检测报告（其中至少1份包括水、气、噪声、土壤）得2分，本项最高得4分。</w:t>
            </w:r>
            <w:r>
              <w:rPr>
                <w:rFonts w:hint="eastAsia"/>
                <w:b/>
                <w:color w:val="000000"/>
              </w:rPr>
              <w:t xml:space="preserve">注：投标文件中需提供完整、规范的检测报告证明材料，未提供或提供不全的不得分。</w:t>
            </w:r>
            <w:r>
              <w:rPr>
                <w:color w:val="000000"/>
              </w:rPr>
            </w:r>
            <w:r/>
          </w:p>
        </w:tc>
      </w:tr>
    </w:tbl>
    <w:p>
      <w:pPr>
        <w:pStyle w:val="676"/>
        <w:spacing w:after="0" w:line="440" w:lineRule="exact"/>
        <w:rPr>
          <w:b/>
          <w:bCs w:val="0"/>
        </w:rPr>
      </w:pPr>
      <w:r>
        <w:rPr>
          <w:rFonts w:hint="eastAsia"/>
          <w:b/>
        </w:rPr>
        <w:t xml:space="preserve">3</w:t>
      </w:r>
      <w:r>
        <w:rPr>
          <w:b/>
        </w:rPr>
        <w:t xml:space="preserve">、</w:t>
      </w:r>
      <w:r>
        <w:rPr>
          <w:rFonts w:hint="eastAsia"/>
          <w:b/>
          <w:color w:val="000000"/>
        </w:rPr>
        <w:t xml:space="preserve">商务部分</w:t>
      </w:r>
      <w:r>
        <w:rPr>
          <w:b/>
        </w:rPr>
        <w:t xml:space="preserve">9分</w:t>
      </w:r>
      <w:r>
        <w:rPr>
          <w:b/>
          <w:bCs w:val="0"/>
        </w:rPr>
      </w:r>
      <w:r/>
    </w:p>
    <w:tbl>
      <w:tblPr>
        <w:tblW w:w="100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321"/>
        <w:gridCol w:w="850"/>
        <w:gridCol w:w="7088"/>
      </w:tblGrid>
      <w:tr>
        <w:trPr>
          <w:trHeight w:val="326"/>
        </w:trPr>
        <w:tc>
          <w:tcPr>
            <w:shd w:val="clear" w:color="auto" w:fill="f2f2f2"/>
            <w:tcW w:w="788" w:type="dxa"/>
            <w:vAlign w:val="center"/>
            <w:textDirection w:val="lrTb"/>
            <w:noWrap w:val="false"/>
          </w:tcPr>
          <w:p>
            <w:pPr>
              <w:pStyle w:val="676"/>
              <w:jc w:val="center"/>
              <w:spacing w:after="0"/>
              <w:rPr>
                <w:b/>
              </w:rPr>
            </w:pPr>
            <w:r>
              <w:rPr>
                <w:b/>
              </w:rPr>
              <w:t xml:space="preserve">序号</w:t>
            </w:r>
            <w:r/>
          </w:p>
        </w:tc>
        <w:tc>
          <w:tcPr>
            <w:shd w:val="clear" w:color="auto" w:fill="f2f2f2"/>
            <w:tcW w:w="1321" w:type="dxa"/>
            <w:vAlign w:val="center"/>
            <w:textDirection w:val="lrTb"/>
            <w:noWrap w:val="false"/>
          </w:tcPr>
          <w:p>
            <w:pPr>
              <w:pStyle w:val="676"/>
              <w:jc w:val="center"/>
              <w:spacing w:after="0"/>
              <w:rPr>
                <w:b/>
              </w:rPr>
            </w:pPr>
            <w:r>
              <w:rPr>
                <w:b/>
              </w:rPr>
              <w:t xml:space="preserve">评审因素</w:t>
            </w:r>
            <w:r/>
          </w:p>
        </w:tc>
        <w:tc>
          <w:tcPr>
            <w:shd w:val="clear" w:color="auto" w:fill="f2f2f2"/>
            <w:tcW w:w="850" w:type="dxa"/>
            <w:vAlign w:val="center"/>
            <w:textDirection w:val="lrTb"/>
            <w:noWrap w:val="false"/>
          </w:tcPr>
          <w:p>
            <w:pPr>
              <w:pStyle w:val="676"/>
              <w:jc w:val="center"/>
              <w:spacing w:after="0"/>
              <w:rPr>
                <w:b/>
              </w:rPr>
            </w:pPr>
            <w:r>
              <w:rPr>
                <w:b/>
              </w:rPr>
              <w:t xml:space="preserve">权值</w:t>
            </w:r>
            <w:r/>
          </w:p>
        </w:tc>
        <w:tc>
          <w:tcPr>
            <w:shd w:val="clear" w:color="auto" w:fill="f2f2f2"/>
            <w:tcW w:w="7088" w:type="dxa"/>
            <w:vAlign w:val="center"/>
            <w:textDirection w:val="lrTb"/>
            <w:noWrap w:val="false"/>
          </w:tcPr>
          <w:p>
            <w:pPr>
              <w:pStyle w:val="676"/>
              <w:jc w:val="center"/>
              <w:spacing w:after="0"/>
              <w:rPr>
                <w:b/>
              </w:rPr>
            </w:pPr>
            <w:r>
              <w:rPr>
                <w:b/>
              </w:rPr>
              <w:t xml:space="preserve">评分标准</w:t>
            </w:r>
            <w:r/>
          </w:p>
        </w:tc>
      </w:tr>
      <w:tr>
        <w:trPr>
          <w:trHeight w:val="407"/>
        </w:trPr>
        <w:tc>
          <w:tcPr>
            <w:tcW w:w="788" w:type="dxa"/>
            <w:vAlign w:val="center"/>
            <w:textDirection w:val="lrTb"/>
            <w:noWrap w:val="false"/>
          </w:tcPr>
          <w:p>
            <w:pPr>
              <w:pStyle w:val="676"/>
              <w:jc w:val="center"/>
              <w:spacing w:after="0" w:line="240" w:lineRule="auto"/>
            </w:pPr>
            <w:r>
              <w:t xml:space="preserve">1</w:t>
            </w:r>
            <w:r/>
          </w:p>
        </w:tc>
        <w:tc>
          <w:tcPr>
            <w:tcW w:w="1321" w:type="dxa"/>
            <w:vAlign w:val="center"/>
            <w:textDirection w:val="lrTb"/>
            <w:noWrap w:val="false"/>
          </w:tcPr>
          <w:p>
            <w:pPr>
              <w:pStyle w:val="676"/>
              <w:jc w:val="center"/>
              <w:spacing w:after="0" w:line="240" w:lineRule="auto"/>
            </w:pPr>
            <w:r>
              <w:rPr>
                <w:rFonts w:hint="eastAsia"/>
              </w:rPr>
              <w:t xml:space="preserve">商务条件响应性</w:t>
            </w:r>
            <w:r/>
          </w:p>
        </w:tc>
        <w:tc>
          <w:tcPr>
            <w:tcW w:w="850" w:type="dxa"/>
            <w:vAlign w:val="center"/>
            <w:textDirection w:val="lrTb"/>
            <w:noWrap w:val="false"/>
          </w:tcPr>
          <w:p>
            <w:pPr>
              <w:pStyle w:val="676"/>
              <w:jc w:val="center"/>
              <w:spacing w:after="0" w:line="240" w:lineRule="auto"/>
            </w:pPr>
            <w:r>
              <w:rPr>
                <w:rFonts w:hint="eastAsia"/>
              </w:rPr>
              <w:t xml:space="preserve">2分</w:t>
            </w:r>
            <w:r/>
          </w:p>
        </w:tc>
        <w:tc>
          <w:tcPr>
            <w:tcW w:w="7088" w:type="dxa"/>
            <w:vAlign w:val="center"/>
            <w:textDirection w:val="lrTb"/>
            <w:noWrap w:val="false"/>
          </w:tcPr>
          <w:p>
            <w:pPr>
              <w:pStyle w:val="676"/>
              <w:spacing w:after="0" w:line="240" w:lineRule="auto"/>
              <w:rPr>
                <w:szCs w:val="22"/>
              </w:rPr>
            </w:pPr>
            <w:r/>
            <w:bookmarkStart w:id="231" w:name="OLE_LINK149"/>
            <w:r/>
            <w:bookmarkStart w:id="232" w:name="OLE_LINK147"/>
            <w:r/>
            <w:bookmarkStart w:id="233" w:name="OLE_LINK148"/>
            <w:r>
              <w:rPr>
                <w:rFonts w:hint="eastAsia"/>
                <w:bCs w:val="0"/>
                <w:color w:val="000000"/>
              </w:rPr>
              <w:t xml:space="preserve">投标人对招标文件中合同条款等商务条件（共</w:t>
            </w:r>
            <w:r>
              <w:rPr>
                <w:bCs w:val="0"/>
                <w:color w:val="000000"/>
              </w:rPr>
              <w:t xml:space="preserve">18</w:t>
            </w:r>
            <w:r>
              <w:rPr>
                <w:rFonts w:hint="eastAsia"/>
                <w:bCs w:val="0"/>
                <w:color w:val="000000"/>
              </w:rPr>
              <w:t xml:space="preserve">条）完全响应的</w:t>
            </w:r>
            <w:r>
              <w:rPr>
                <w:rFonts w:hint="eastAsia"/>
                <w:bCs w:val="0"/>
              </w:rPr>
              <w:t xml:space="preserve">得</w:t>
            </w:r>
            <w:r>
              <w:rPr>
                <w:bCs w:val="0"/>
              </w:rPr>
              <w:t xml:space="preserve">2</w:t>
            </w:r>
            <w:r>
              <w:rPr>
                <w:rFonts w:hint="eastAsia"/>
                <w:bCs w:val="0"/>
              </w:rPr>
              <w:t xml:space="preserve">分；</w:t>
            </w:r>
            <w:r>
              <w:rPr>
                <w:rFonts w:hint="eastAsia" w:cs="宋体"/>
              </w:rPr>
              <w:t xml:space="preserve">“</w:t>
            </w:r>
            <w:bookmarkStart w:id="234" w:name="OLE_LINK23"/>
            <w:r>
              <w:rPr>
                <w:rFonts w:hint="eastAsia"/>
                <w:bCs w:val="0"/>
                <w:lang w:bidi="ar"/>
              </w:rPr>
              <w:t xml:space="preserve">▲</w:t>
            </w:r>
            <w:bookmarkEnd w:id="234"/>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0.2</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0.1</w:t>
            </w:r>
            <w:r>
              <w:rPr>
                <w:rFonts w:hint="eastAsia"/>
                <w:bCs w:val="0"/>
              </w:rPr>
              <w:t xml:space="preserve">分。</w:t>
            </w:r>
            <w:bookmarkEnd w:id="231"/>
            <w:r/>
            <w:bookmarkEnd w:id="232"/>
            <w:r/>
            <w:bookmarkEnd w:id="233"/>
            <w:r>
              <w:rPr>
                <w:szCs w:val="22"/>
              </w:rPr>
            </w:r>
            <w:r/>
          </w:p>
        </w:tc>
      </w:tr>
      <w:tr>
        <w:trPr>
          <w:trHeight w:val="1929"/>
        </w:trPr>
        <w:tc>
          <w:tcPr>
            <w:tcW w:w="788" w:type="dxa"/>
            <w:vAlign w:val="center"/>
            <w:textDirection w:val="lrTb"/>
            <w:noWrap w:val="false"/>
          </w:tcPr>
          <w:p>
            <w:pPr>
              <w:pStyle w:val="676"/>
              <w:jc w:val="center"/>
              <w:spacing w:after="0" w:line="240" w:lineRule="auto"/>
            </w:pPr>
            <w:r>
              <w:t xml:space="preserve">2</w:t>
            </w:r>
            <w:r/>
          </w:p>
        </w:tc>
        <w:tc>
          <w:tcPr>
            <w:tcW w:w="1321" w:type="dxa"/>
            <w:vAlign w:val="center"/>
            <w:textDirection w:val="lrTb"/>
            <w:noWrap w:val="false"/>
          </w:tcPr>
          <w:p>
            <w:pPr>
              <w:pStyle w:val="676"/>
              <w:jc w:val="center"/>
              <w:spacing w:after="0" w:line="240" w:lineRule="auto"/>
            </w:pPr>
            <w:r>
              <w:rPr>
                <w:rFonts w:hint="eastAsia"/>
              </w:rPr>
              <w:t xml:space="preserve">业绩情况1</w:t>
            </w:r>
            <w:r/>
          </w:p>
        </w:tc>
        <w:tc>
          <w:tcPr>
            <w:tcW w:w="850" w:type="dxa"/>
            <w:vAlign w:val="center"/>
            <w:textDirection w:val="lrTb"/>
            <w:noWrap w:val="false"/>
          </w:tcPr>
          <w:p>
            <w:pPr>
              <w:pStyle w:val="676"/>
              <w:jc w:val="center"/>
              <w:spacing w:after="0" w:line="240" w:lineRule="auto"/>
            </w:pPr>
            <w:r>
              <w:t xml:space="preserve">4</w:t>
            </w:r>
            <w:r>
              <w:rPr>
                <w:rFonts w:hint="eastAsia"/>
              </w:rPr>
              <w:t xml:space="preserve">分</w:t>
            </w:r>
            <w:r/>
          </w:p>
        </w:tc>
        <w:tc>
          <w:tcPr>
            <w:tcW w:w="7088" w:type="dxa"/>
            <w:vAlign w:val="center"/>
            <w:textDirection w:val="lrTb"/>
            <w:noWrap w:val="false"/>
          </w:tcPr>
          <w:p>
            <w:pPr>
              <w:pStyle w:val="708"/>
              <w:jc w:val="left"/>
              <w:spacing w:after="0" w:line="240" w:lineRule="auto"/>
              <w:rPr>
                <w:rFonts w:ascii="宋体" w:hAnsi="宋体" w:eastAsia="宋体"/>
                <w:sz w:val="24"/>
              </w:rPr>
            </w:pPr>
            <w:r>
              <w:rPr>
                <w:rFonts w:hint="eastAsia" w:ascii="宋体" w:hAnsi="宋体" w:eastAsia="宋体"/>
                <w:sz w:val="24"/>
              </w:rPr>
              <w:t xml:space="preserve">根据投标人</w:t>
            </w:r>
            <w:r>
              <w:rPr>
                <w:rFonts w:hint="eastAsia" w:ascii="宋体" w:hAnsi="宋体" w:eastAsia="宋体"/>
                <w:color w:val="000000"/>
                <w:sz w:val="24"/>
              </w:rPr>
              <w:t xml:space="preserve">202</w:t>
            </w:r>
            <w:r>
              <w:rPr>
                <w:rFonts w:ascii="宋体" w:hAnsi="宋体" w:eastAsia="宋体"/>
                <w:color w:val="000000"/>
                <w:sz w:val="24"/>
              </w:rPr>
              <w:t xml:space="preserve">5</w:t>
            </w:r>
            <w:r>
              <w:rPr>
                <w:rFonts w:hint="eastAsia" w:ascii="宋体" w:hAnsi="宋体" w:eastAsia="宋体"/>
                <w:color w:val="000000"/>
                <w:sz w:val="24"/>
              </w:rPr>
              <w:t xml:space="preserve">年</w:t>
            </w:r>
            <w:r>
              <w:rPr>
                <w:rFonts w:ascii="宋体" w:hAnsi="宋体" w:eastAsia="宋体"/>
                <w:color w:val="000000"/>
                <w:sz w:val="24"/>
              </w:rPr>
              <w:t xml:space="preserve">5</w:t>
            </w:r>
            <w:r>
              <w:rPr>
                <w:rFonts w:hint="eastAsia" w:ascii="宋体" w:hAnsi="宋体" w:eastAsia="宋体"/>
                <w:color w:val="000000"/>
                <w:sz w:val="24"/>
              </w:rPr>
              <w:t xml:space="preserve">月1日（以合</w:t>
            </w:r>
            <w:r>
              <w:rPr>
                <w:rFonts w:hint="eastAsia" w:ascii="宋体" w:hAnsi="宋体" w:eastAsia="宋体"/>
                <w:sz w:val="24"/>
              </w:rPr>
              <w:t xml:space="preserve">同或协议签订时间为准）至今实施的</w:t>
            </w:r>
            <w:r>
              <w:rPr>
                <w:rFonts w:hint="eastAsia" w:ascii="宋体" w:hAnsi="宋体" w:eastAsia="宋体"/>
                <w:sz w:val="24"/>
                <w:szCs w:val="24"/>
              </w:rPr>
              <w:t xml:space="preserve">环境类检测项目业绩（同一份合同/协议中至少包含水、气、噪声、土壤4个类别中的2类）情况进行评定：</w:t>
            </w:r>
            <w:r>
              <w:rPr>
                <w:rFonts w:hint="eastAsia" w:ascii="宋体" w:hAnsi="宋体" w:eastAsia="宋体"/>
                <w:sz w:val="24"/>
              </w:rPr>
              <w:t xml:space="preserve">每有1个业绩得2分，最高得</w:t>
            </w:r>
            <w:r>
              <w:rPr>
                <w:rFonts w:ascii="宋体" w:hAnsi="宋体" w:eastAsia="宋体"/>
                <w:sz w:val="24"/>
              </w:rPr>
              <w:t xml:space="preserve">4</w:t>
            </w:r>
            <w:r>
              <w:rPr>
                <w:rFonts w:hint="eastAsia" w:ascii="宋体" w:hAnsi="宋体" w:eastAsia="宋体"/>
                <w:sz w:val="24"/>
              </w:rPr>
              <w:t xml:space="preserve">分。</w:t>
            </w:r>
            <w:r>
              <w:rPr>
                <w:rFonts w:hint="eastAsia" w:ascii="宋体" w:hAnsi="宋体" w:eastAsia="宋体"/>
                <w:b/>
                <w:sz w:val="24"/>
              </w:rPr>
              <w:t xml:space="preserve">注：</w:t>
            </w:r>
            <w:r>
              <w:rPr>
                <w:rFonts w:hint="eastAsia" w:ascii="宋体" w:hAnsi="宋体" w:eastAsia="宋体" w:cs="微软雅黑"/>
                <w:b/>
                <w:color w:val="000000"/>
                <w:sz w:val="24"/>
              </w:rPr>
              <w:t xml:space="preserve">①</w:t>
            </w:r>
            <w:r>
              <w:rPr>
                <w:rFonts w:hint="eastAsia" w:ascii="宋体" w:hAnsi="宋体" w:eastAsia="宋体"/>
                <w:b/>
                <w:bCs/>
                <w:sz w:val="24"/>
              </w:rPr>
              <w:t xml:space="preserve">投标</w:t>
            </w:r>
            <w:r>
              <w:rPr>
                <w:rFonts w:ascii="宋体" w:hAnsi="宋体" w:eastAsia="宋体"/>
                <w:b/>
                <w:bCs/>
                <w:sz w:val="24"/>
              </w:rPr>
              <w:t xml:space="preserve">文件中</w:t>
            </w:r>
            <w:r>
              <w:rPr>
                <w:rFonts w:hint="eastAsia" w:ascii="宋体" w:hAnsi="宋体" w:eastAsia="宋体"/>
                <w:b/>
                <w:bCs/>
                <w:sz w:val="24"/>
              </w:rPr>
              <w:t xml:space="preserve">需提供相关业绩合同或协议证明材料</w:t>
            </w:r>
            <w:r>
              <w:rPr>
                <w:rFonts w:hint="eastAsia" w:ascii="宋体" w:hAnsi="宋体" w:eastAsia="宋体"/>
                <w:b/>
                <w:bCs/>
                <w:sz w:val="24"/>
                <w:szCs w:val="22"/>
              </w:rPr>
              <w:t xml:space="preserve">（至少包括首页、内</w:t>
            </w:r>
            <w:r>
              <w:rPr>
                <w:rFonts w:hint="eastAsia" w:ascii="宋体" w:hAnsi="宋体" w:eastAsia="宋体"/>
                <w:b/>
                <w:bCs/>
                <w:sz w:val="24"/>
              </w:rPr>
              <w:t xml:space="preserve">容页、签字盖章页）；</w:t>
            </w:r>
            <w:r>
              <w:rPr>
                <w:rFonts w:hint="eastAsia" w:ascii="宋体" w:hAnsi="宋体" w:eastAsia="宋体" w:cs="微软雅黑"/>
                <w:b/>
                <w:bCs/>
                <w:color w:val="000000"/>
                <w:sz w:val="24"/>
                <w:szCs w:val="22"/>
              </w:rPr>
              <w:t xml:space="preserve">②</w:t>
            </w:r>
            <w:r>
              <w:rPr>
                <w:rFonts w:ascii="宋体" w:hAnsi="宋体" w:eastAsia="宋体"/>
                <w:b/>
                <w:color w:val="000000"/>
                <w:sz w:val="24"/>
              </w:rPr>
              <w:t xml:space="preserve">单个合同</w:t>
            </w:r>
            <w:r>
              <w:rPr>
                <w:rFonts w:hint="eastAsia" w:ascii="宋体" w:hAnsi="宋体" w:eastAsia="宋体"/>
                <w:b/>
                <w:color w:val="000000"/>
                <w:sz w:val="24"/>
              </w:rPr>
              <w:t xml:space="preserve">（或协议）</w:t>
            </w:r>
            <w:r>
              <w:rPr>
                <w:rFonts w:ascii="宋体" w:hAnsi="宋体" w:eastAsia="宋体"/>
                <w:b/>
                <w:color w:val="000000"/>
                <w:sz w:val="24"/>
              </w:rPr>
              <w:t xml:space="preserve">连续年度按一个业绩计算。</w:t>
            </w:r>
            <w:r>
              <w:rPr>
                <w:rFonts w:ascii="宋体" w:hAnsi="宋体" w:eastAsia="宋体"/>
                <w:b/>
                <w:bCs/>
                <w:sz w:val="24"/>
              </w:rPr>
              <w:t xml:space="preserve">未提供</w:t>
            </w:r>
            <w:r>
              <w:rPr>
                <w:rFonts w:hint="eastAsia" w:ascii="宋体" w:hAnsi="宋体" w:eastAsia="宋体"/>
                <w:b/>
                <w:bCs/>
                <w:sz w:val="24"/>
              </w:rPr>
              <w:t xml:space="preserve">或提供不全</w:t>
            </w:r>
            <w:r>
              <w:rPr>
                <w:rFonts w:ascii="宋体" w:hAnsi="宋体" w:eastAsia="宋体"/>
                <w:b/>
                <w:bCs/>
                <w:sz w:val="24"/>
              </w:rPr>
              <w:t xml:space="preserve">或提供的证明材料无法佐证的不得分。</w:t>
            </w:r>
            <w:r>
              <w:rPr>
                <w:rFonts w:ascii="宋体" w:hAnsi="宋体" w:eastAsia="宋体"/>
                <w:sz w:val="24"/>
              </w:rPr>
            </w:r>
            <w:r/>
          </w:p>
        </w:tc>
      </w:tr>
      <w:tr>
        <w:trPr>
          <w:trHeight w:val="158"/>
        </w:trPr>
        <w:tc>
          <w:tcPr>
            <w:tcW w:w="788" w:type="dxa"/>
            <w:vAlign w:val="center"/>
            <w:textDirection w:val="lrTb"/>
            <w:noWrap w:val="false"/>
          </w:tcPr>
          <w:p>
            <w:pPr>
              <w:pStyle w:val="676"/>
              <w:jc w:val="center"/>
              <w:spacing w:after="0" w:line="240" w:lineRule="auto"/>
              <w:rPr>
                <w:rFonts w:hint="eastAsia"/>
              </w:rPr>
            </w:pPr>
            <w:r>
              <w:t xml:space="preserve">3</w:t>
            </w:r>
            <w:r>
              <w:rPr>
                <w:rFonts w:hint="eastAsia"/>
              </w:rPr>
            </w:r>
            <w:r/>
          </w:p>
        </w:tc>
        <w:tc>
          <w:tcPr>
            <w:tcW w:w="1321" w:type="dxa"/>
            <w:vAlign w:val="center"/>
            <w:textDirection w:val="lrTb"/>
            <w:noWrap w:val="false"/>
          </w:tcPr>
          <w:p>
            <w:pPr>
              <w:pStyle w:val="676"/>
              <w:jc w:val="center"/>
              <w:spacing w:after="0" w:line="240" w:lineRule="auto"/>
              <w:rPr>
                <w:rFonts w:hint="eastAsia"/>
              </w:rPr>
            </w:pPr>
            <w:r/>
            <w:bookmarkStart w:id="235" w:name="OLE_LINK151"/>
            <w:r/>
            <w:bookmarkStart w:id="236" w:name="OLE_LINK150"/>
            <w:r>
              <w:rPr>
                <w:rFonts w:hint="eastAsia"/>
              </w:rPr>
              <w:t xml:space="preserve">业绩情况2</w:t>
            </w:r>
            <w:bookmarkEnd w:id="235"/>
            <w:r/>
            <w:bookmarkEnd w:id="236"/>
            <w:r>
              <w:rPr>
                <w:rFonts w:hint="eastAsia"/>
              </w:rPr>
            </w:r>
            <w:r/>
          </w:p>
        </w:tc>
        <w:tc>
          <w:tcPr>
            <w:tcW w:w="850" w:type="dxa"/>
            <w:vAlign w:val="center"/>
            <w:textDirection w:val="lrTb"/>
            <w:noWrap w:val="false"/>
          </w:tcPr>
          <w:p>
            <w:pPr>
              <w:pStyle w:val="676"/>
              <w:jc w:val="center"/>
              <w:spacing w:after="0" w:line="240" w:lineRule="auto"/>
              <w:rPr>
                <w:rFonts w:hint="eastAsia"/>
              </w:rPr>
            </w:pPr>
            <w:r>
              <w:t xml:space="preserve">3</w:t>
            </w:r>
            <w:r>
              <w:rPr>
                <w:rFonts w:hint="eastAsia"/>
              </w:rPr>
              <w:t xml:space="preserve">分</w:t>
            </w:r>
            <w:r/>
          </w:p>
        </w:tc>
        <w:tc>
          <w:tcPr>
            <w:tcW w:w="7088" w:type="dxa"/>
            <w:vAlign w:val="center"/>
            <w:textDirection w:val="lrTb"/>
            <w:noWrap w:val="false"/>
          </w:tcPr>
          <w:p>
            <w:pPr>
              <w:pStyle w:val="708"/>
              <w:jc w:val="left"/>
              <w:spacing w:after="0" w:line="240" w:lineRule="auto"/>
              <w:rPr>
                <w:rFonts w:hint="eastAsia" w:ascii="宋体" w:hAnsi="宋体" w:eastAsia="宋体"/>
                <w:sz w:val="24"/>
              </w:rPr>
            </w:pPr>
            <w:r>
              <w:rPr>
                <w:rFonts w:hint="eastAsia" w:ascii="宋体" w:hAnsi="宋体" w:eastAsia="宋体"/>
                <w:sz w:val="24"/>
              </w:rPr>
              <w:t xml:space="preserve">根据投标人</w:t>
            </w:r>
            <w:r>
              <w:rPr>
                <w:rFonts w:ascii="宋体" w:hAnsi="宋体" w:eastAsia="宋体"/>
                <w:sz w:val="24"/>
              </w:rPr>
              <w:t xml:space="preserve">2022年1月1日(以合同或协议签订时间为准)至今，检测环境空气中含氟化合物(0DS和HFCs)，且检测项目符合招标文件要求的，每提供1个得1.5分，最高得3分。</w:t>
            </w:r>
            <w:r>
              <w:rPr>
                <w:rFonts w:ascii="宋体" w:hAnsi="宋体" w:eastAsia="宋体"/>
                <w:b/>
                <w:bCs/>
                <w:sz w:val="24"/>
              </w:rPr>
              <w:t xml:space="preserve">注:</w:t>
            </w:r>
            <w:r>
              <w:rPr>
                <w:rFonts w:hint="eastAsia" w:ascii="宋体" w:hAnsi="宋体" w:eastAsia="宋体" w:cs="微软雅黑"/>
                <w:b/>
                <w:color w:val="000000"/>
                <w:sz w:val="24"/>
              </w:rPr>
              <w:t xml:space="preserve"> ①</w:t>
            </w:r>
            <w:r>
              <w:rPr>
                <w:rFonts w:ascii="宋体" w:hAnsi="宋体" w:eastAsia="宋体"/>
                <w:b/>
                <w:bCs/>
                <w:sz w:val="24"/>
              </w:rPr>
              <w:t xml:space="preserve">投标文件中需提供相关业绩合同或协议及检测报告证明材料(至少包括首页、内容页、签字盖章页)</w:t>
            </w:r>
            <w:r>
              <w:rPr>
                <w:rFonts w:hint="eastAsia" w:ascii="宋体" w:hAnsi="宋体" w:eastAsia="宋体"/>
                <w:b/>
                <w:bCs/>
                <w:sz w:val="24"/>
              </w:rPr>
              <w:t xml:space="preserve">；</w:t>
            </w:r>
            <w:r>
              <w:rPr>
                <w:rFonts w:hint="eastAsia" w:ascii="宋体" w:hAnsi="宋体" w:eastAsia="宋体" w:cs="微软雅黑"/>
                <w:b/>
                <w:bCs/>
                <w:color w:val="000000"/>
                <w:sz w:val="24"/>
                <w:szCs w:val="22"/>
              </w:rPr>
              <w:t xml:space="preserve">②</w:t>
            </w:r>
            <w:r>
              <w:rPr>
                <w:rFonts w:ascii="宋体" w:hAnsi="宋体" w:eastAsia="宋体"/>
                <w:b/>
                <w:bCs/>
                <w:sz w:val="24"/>
              </w:rPr>
              <w:t xml:space="preserve">单个合同(或协议)连续年度按一个业绩计算。未提供或提供不全或提供的证明材料无法佐证的不得</w:t>
            </w:r>
            <w:r>
              <w:rPr>
                <w:rFonts w:hint="eastAsia" w:ascii="宋体" w:hAnsi="宋体" w:eastAsia="宋体"/>
                <w:b/>
                <w:bCs/>
                <w:sz w:val="24"/>
              </w:rPr>
              <w:t xml:space="preserve">分。</w:t>
            </w:r>
            <w:r>
              <w:rPr>
                <w:rFonts w:hint="eastAsia" w:ascii="宋体" w:hAnsi="宋体" w:eastAsia="宋体"/>
                <w:sz w:val="24"/>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对应第四章评分中服务要求说明：负偏离【以1.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676"/>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676"/>
        <w:ind w:firstLine="240"/>
        <w:spacing w:after="0" w:line="440" w:lineRule="exact"/>
        <w:rPr>
          <w:b/>
          <w:bCs w:val="0"/>
        </w:rPr>
      </w:pPr>
      <w:r/>
      <w:bookmarkEnd w:id="87"/>
      <w:r/>
      <w:bookmarkEnd w:id="92"/>
      <w:r/>
      <w:bookmarkEnd w:id="93"/>
      <w:r/>
      <w:bookmarkStart w:id="237" w:name="_Toc511733444"/>
      <w:r/>
      <w:bookmarkStart w:id="238" w:name="_Toc315868063"/>
      <w:r/>
      <w:bookmarkStart w:id="239" w:name="_Toc158691777"/>
      <w:r/>
      <w:bookmarkStart w:id="240" w:name="_Toc315875326"/>
      <w:r>
        <w:rPr>
          <w:b/>
          <w:bCs w:val="0"/>
        </w:rPr>
        <w:t xml:space="preserve">1、落实政府采购政策需满足的资格要求： </w:t>
      </w:r>
      <w:r/>
    </w:p>
    <w:p>
      <w:pPr>
        <w:pStyle w:val="676"/>
        <w:ind w:firstLine="480"/>
        <w:spacing w:after="0" w:line="440" w:lineRule="exact"/>
        <w:rPr>
          <w:b/>
          <w:color w:val="000000"/>
        </w:rPr>
      </w:pPr>
      <w:r>
        <w:rPr>
          <w:b/>
          <w:color w:val="000000"/>
        </w:rPr>
        <w:t xml:space="preserve">（1）</w:t>
      </w:r>
      <w:r>
        <w:rPr>
          <w:b/>
          <w:bCs w:val="0"/>
          <w:color w:val="000000"/>
          <w:szCs w:val="20"/>
        </w:rPr>
        <w:t xml:space="preserve">本项目</w:t>
      </w:r>
      <w:r>
        <w:rPr>
          <w:rFonts w:hint="eastAsia"/>
          <w:b/>
          <w:bCs w:val="0"/>
          <w:color w:val="000000"/>
          <w:szCs w:val="20"/>
        </w:rPr>
        <w:t xml:space="preserve">非</w:t>
      </w:r>
      <w:r>
        <w:rPr>
          <w:b/>
          <w:bCs w:val="0"/>
          <w:color w:val="000000"/>
          <w:szCs w:val="20"/>
        </w:rPr>
        <w:t xml:space="preserve">专门面向中小企业采购，所属行业为</w:t>
      </w:r>
      <w:r>
        <w:rPr>
          <w:rFonts w:hint="eastAsia" w:cs="宋体"/>
          <w:b/>
          <w:color w:val="000000"/>
          <w:lang w:val="zh-CN"/>
        </w:rPr>
        <w:t xml:space="preserve">其他未列明行业</w:t>
      </w:r>
      <w:r>
        <w:rPr>
          <w:b/>
          <w:bCs w:val="0"/>
          <w:color w:val="000000"/>
          <w:szCs w:val="20"/>
        </w:rPr>
        <w:t xml:space="preserve">。</w:t>
      </w:r>
      <w:r>
        <w:rPr>
          <w:b/>
          <w:color w:val="000000"/>
        </w:rPr>
      </w:r>
      <w:r/>
    </w:p>
    <w:p>
      <w:pPr>
        <w:pStyle w:val="676"/>
        <w:ind w:firstLine="360"/>
        <w:spacing w:after="0" w:line="430" w:lineRule="exact"/>
        <w:widowControl w:val="off"/>
        <w:rPr>
          <w:bCs w:val="0"/>
          <w:szCs w:val="20"/>
        </w:rPr>
      </w:pPr>
      <w:r>
        <w:rPr>
          <w:rFonts w:hint="eastAsia"/>
          <w:bCs w:val="0"/>
          <w:color w:val="000000"/>
          <w:szCs w:val="20"/>
        </w:rPr>
        <w:t xml:space="preserve">（</w:t>
      </w:r>
      <w:r>
        <w:rPr>
          <w:bCs w:val="0"/>
          <w:color w:val="000000"/>
          <w:szCs w:val="20"/>
        </w:rPr>
        <w:t xml:space="preserve">2</w:t>
      </w:r>
      <w:r>
        <w:rPr>
          <w:rFonts w:hint="eastAsia"/>
          <w:bCs w:val="0"/>
          <w:color w:val="000000"/>
          <w:szCs w:val="20"/>
        </w:rPr>
        <w:t xml:space="preserve">）根据《政府采购促进中小企业发展管理办法》（财库〔2020〕46号）、《关于促进残疾人就业政府采购政策的通知》（财库〔201</w:t>
      </w:r>
      <w:r>
        <w:rPr>
          <w:rFonts w:hint="eastAsia"/>
          <w:bCs w:val="0"/>
          <w:szCs w:val="20"/>
        </w:rPr>
        <w:t xml:space="preserve">7〕141号）、《关于政府采购支持监狱企业发展有关问题的通知》（财库〔2014〕68号），对属于小微企业、残疾人福利性单位、监狱企业给予评审优惠：如投标人为小型和微型企业、残疾人福利性单位或监狱企业的，其价格给予</w:t>
      </w:r>
      <w:r>
        <w:rPr>
          <w:bCs w:val="0"/>
          <w:szCs w:val="20"/>
        </w:rPr>
        <w:t xml:space="preserve">2</w:t>
      </w:r>
      <w:r>
        <w:rPr>
          <w:rFonts w:hint="eastAsia"/>
          <w:bCs w:val="0"/>
          <w:szCs w:val="20"/>
        </w:rPr>
        <w:t xml:space="preserve">0%的扣除，用扣除后的价格参与评审，如扣除后的价格为最低价的，则作为评标基准价，中标金额则以实际投标报价为准。残疾人福利性单位、监狱企业属于小型、微型企业的，不重复享受政策。</w:t>
      </w:r>
      <w:r>
        <w:rPr>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p>
    <w:p>
      <w:pPr>
        <w:pStyle w:val="676"/>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在货物采购项目中，货物由中小企业制造，即货物由中小企业生产且使用该中小企业商号或者注册商标</w:t>
      </w:r>
      <w:r>
        <w:rPr>
          <w:rFonts w:hint="eastAsia"/>
          <w:bCs w:val="0"/>
          <w:szCs w:val="20"/>
        </w:rPr>
        <w:t xml:space="preserve">。</w:t>
      </w:r>
      <w:r>
        <w:rPr>
          <w:bCs w:val="0"/>
          <w:szCs w:val="20"/>
        </w:rPr>
      </w:r>
      <w:r/>
    </w:p>
    <w:p>
      <w:pPr>
        <w:pStyle w:val="676"/>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676"/>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在货物采购项目中，投标人提供的货物既有中小企业制造货物，也有大型企业制造货物的，不享受中小企业扶持政策。</w:t>
      </w:r>
      <w:r/>
    </w:p>
    <w:p>
      <w:pPr>
        <w:pStyle w:val="676"/>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以联合体形式参加政府采购活动，联合体各方均为小微企业的，联合体视同小微企业。</w:t>
      </w:r>
      <w:r>
        <w:rPr>
          <w:rFonts w:hint="eastAsia"/>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t xml:space="preserve">填报严格按工信部联企业〔2011〕300号通知中的《中小企业划型标准规定》进行，中小企业规模类型可进入小程序进行自测</w:t>
      </w:r>
      <w:r>
        <w:rPr>
          <w:rFonts w:hint="eastAsia"/>
          <w:bCs w:val="0"/>
          <w:szCs w:val="20"/>
        </w:rPr>
        <w:t xml:space="preserve">。）</w:t>
      </w:r>
      <w:r>
        <w:rPr>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）享受政府采购支持政策的残疾人福利性单位应当同时满足以下条件：</w:t>
      </w:r>
      <w:r>
        <w:rPr>
          <w:bCs w:val="0"/>
          <w:szCs w:val="20"/>
        </w:rPr>
      </w:r>
      <w:r/>
    </w:p>
    <w:p>
      <w:pPr>
        <w:pStyle w:val="676"/>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安置的残疾人占本单位在职职工人数的比例不低于25%（含25%），并且安置的残疾人人数不少于10人（含10人）；依法与安置的每位残疾人签订了一年以上（含一年）的劳动合同或服务协议；</w:t>
      </w:r>
      <w:r>
        <w:rPr>
          <w:bCs w:val="0"/>
          <w:szCs w:val="20"/>
        </w:rPr>
      </w:r>
      <w:r/>
    </w:p>
    <w:p>
      <w:pPr>
        <w:pStyle w:val="676"/>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676"/>
        <w:ind w:firstLine="360"/>
        <w:spacing w:after="0" w:line="430" w:lineRule="exact"/>
        <w:widowControl w:val="off"/>
        <w:rPr>
          <w:bCs w:val="0"/>
          <w:szCs w:val="20"/>
        </w:rPr>
      </w:pPr>
      <w:r>
        <w:rPr>
          <w:rFonts w:hint="eastAsia"/>
          <w:bCs w:val="0"/>
          <w:szCs w:val="20"/>
        </w:rPr>
        <w:t xml:space="preserve">提供本单位制造的货物、承担的工程或者服务，或者提供其他残疾人福利性单位制造的货物（不包括使用非残疾人福利性单位注册商标的货物）。</w:t>
      </w:r>
      <w:r>
        <w:rPr>
          <w:bCs w:val="0"/>
          <w:szCs w:val="20"/>
        </w:rPr>
      </w:r>
      <w:r/>
    </w:p>
    <w:p>
      <w:pPr>
        <w:pStyle w:val="676"/>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szCs w:val="20"/>
        </w:rPr>
      </w:r>
      <w:r/>
    </w:p>
    <w:p>
      <w:pPr>
        <w:pStyle w:val="676"/>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676"/>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rPr>
          <w:bCs w:val="0"/>
          <w:szCs w:val="20"/>
        </w:rPr>
      </w:r>
      <w:r/>
    </w:p>
    <w:p>
      <w:pPr>
        <w:pStyle w:val="676"/>
        <w:ind w:firstLine="240"/>
        <w:spacing w:after="0" w:line="430" w:lineRule="exact"/>
        <w:rPr>
          <w:bCs w:val="0"/>
        </w:rPr>
      </w:pPr>
      <w:r>
        <w:rPr>
          <w:bCs w:val="0"/>
          <w:szCs w:val="20"/>
        </w:rPr>
        <w:t xml:space="preserve">（8）事业单位、社会组织等非企业主体不享受中小企业扶持政策，但事业单位、社会组织等非企业主体提供全部由中小企业制造的货物，参加货物采购项目的除外。（《苏州市政府采购促进中小企业发展实施意见》-苏财购[2022]16号）</w:t>
      </w:r>
      <w:r>
        <w:rPr>
          <w:rFonts w:hint="eastAsia"/>
          <w:bCs w:val="0"/>
          <w:szCs w:val="20"/>
        </w:rPr>
        <w:t xml:space="preserve">。</w:t>
      </w:r>
      <w:r>
        <w:rPr>
          <w:bCs w:val="0"/>
        </w:rPr>
      </w:r>
      <w:r/>
    </w:p>
    <w:p>
      <w:pPr>
        <w:pStyle w:val="676"/>
        <w:spacing w:after="0" w:line="440" w:lineRule="exact"/>
        <w:widowControl w:val="off"/>
        <w:rPr>
          <w:b/>
          <w:bCs w:val="0"/>
        </w:rPr>
        <w:outlineLvl w:val="1"/>
      </w:pPr>
      <w:r>
        <w:rPr>
          <w:b/>
          <w:bCs w:val="0"/>
          <w:highlight w:val="cyan"/>
        </w:rPr>
        <w:br w:type="page" w:clear="all"/>
      </w:r>
      <w:bookmarkStart w:id="241" w:name="_Toc227148278"/>
      <w:r/>
      <w:bookmarkStart w:id="242" w:name="_Toc230362980"/>
      <w:r>
        <w:rPr>
          <w:rFonts w:hint="eastAsia"/>
          <w:b/>
          <w:bCs w:val="0"/>
        </w:rPr>
        <w:t xml:space="preserve">分包号/名称：第二包【</w:t>
      </w:r>
      <w:r>
        <w:rPr>
          <w:b/>
          <w:bCs w:val="0"/>
        </w:rPr>
        <w:t xml:space="preserve">2026年度环境检测技术服务</w:t>
      </w:r>
      <w:r>
        <w:rPr>
          <w:rFonts w:hint="eastAsia"/>
          <w:b/>
          <w:bCs w:val="0"/>
        </w:rPr>
        <w:t xml:space="preserve">（二）】及第三包【</w:t>
      </w:r>
      <w:r>
        <w:rPr>
          <w:b/>
          <w:bCs w:val="0"/>
        </w:rPr>
        <w:t xml:space="preserve">2026年度环境检测技术服务</w:t>
      </w:r>
      <w:r>
        <w:rPr>
          <w:rFonts w:hint="eastAsia"/>
          <w:b/>
          <w:bCs w:val="0"/>
        </w:rPr>
        <w:t xml:space="preserve">（三）】</w:t>
      </w:r>
      <w:bookmarkEnd w:id="241"/>
      <w:r/>
      <w:bookmarkEnd w:id="242"/>
      <w:r>
        <w:rPr>
          <w:b/>
          <w:bCs w:val="0"/>
        </w:rPr>
      </w:r>
      <w:r/>
    </w:p>
    <w:p>
      <w:pPr>
        <w:pStyle w:val="676"/>
        <w:spacing w:after="0" w:line="440" w:lineRule="exact"/>
        <w:widowControl w:val="off"/>
        <w:rPr>
          <w:b/>
          <w:bCs w:val="0"/>
          <w:sz w:val="28"/>
        </w:rPr>
      </w:pPr>
      <w:r>
        <w:rPr>
          <w:b/>
          <w:bCs w:val="0"/>
          <w:sz w:val="28"/>
        </w:rPr>
        <w:t xml:space="preserve">一、评标方法</w:t>
      </w:r>
      <w:r/>
    </w:p>
    <w:p>
      <w:pPr>
        <w:pStyle w:val="676"/>
        <w:spacing w:after="0" w:line="440" w:lineRule="exact"/>
        <w:widowControl w:val="off"/>
        <w:rPr>
          <w:rFonts w:hint="eastAsia"/>
        </w:rPr>
      </w:pPr>
      <w:r>
        <w:rPr>
          <w:rFonts w:hint="eastAsia"/>
        </w:rPr>
        <w:t xml:space="preserve"> </w:t>
      </w:r>
      <w:r>
        <w:t xml:space="preserve">   </w:t>
      </w:r>
      <w:r>
        <w:rPr>
          <w:rFonts w:hint="eastAsia"/>
        </w:rPr>
        <w:t xml:space="preserve">本项目采用综合评分法。</w:t>
      </w:r>
      <w:r/>
    </w:p>
    <w:p>
      <w:pPr>
        <w:pStyle w:val="676"/>
        <w:spacing w:after="0" w:line="440" w:lineRule="exact"/>
        <w:widowControl w:val="off"/>
        <w:rPr>
          <w:rFonts w:hint="eastAsia"/>
          <w:b/>
          <w:bCs w:val="0"/>
          <w:sz w:val="28"/>
        </w:rPr>
      </w:pPr>
      <w:r>
        <w:rPr>
          <w:b/>
          <w:bCs w:val="0"/>
          <w:sz w:val="28"/>
        </w:rPr>
        <w:t xml:space="preserve">二、评审因素、权值及评分标准</w:t>
      </w:r>
      <w:r>
        <w:rPr>
          <w:rFonts w:hint="eastAsia"/>
          <w:b/>
          <w:bCs w:val="0"/>
          <w:sz w:val="28"/>
        </w:rPr>
      </w:r>
      <w:r/>
    </w:p>
    <w:p>
      <w:pPr>
        <w:pStyle w:val="676"/>
        <w:ind w:firstLine="480"/>
        <w:spacing w:after="0" w:line="440" w:lineRule="exact"/>
        <w:widowControl w:val="off"/>
        <w:rPr>
          <w:rFonts w:hint="eastAsia"/>
        </w:rPr>
      </w:pPr>
      <w:r>
        <w:t xml:space="preserve">注：得分保留小数点后两位，合计得分保留小数点后两位。</w:t>
      </w:r>
      <w:r>
        <w:rPr>
          <w:rFonts w:hint="eastAsia"/>
        </w:rPr>
      </w:r>
      <w:r/>
    </w:p>
    <w:p>
      <w:pPr>
        <w:pStyle w:val="676"/>
        <w:ind w:firstLine="360"/>
        <w:spacing w:after="0" w:line="440" w:lineRule="exact"/>
        <w:widowControl w:val="off"/>
        <w:rPr>
          <w:b/>
          <w:bCs w:val="0"/>
          <w:color w:val="000000"/>
        </w:rPr>
      </w:pPr>
      <w:r/>
      <w:bookmarkStart w:id="243" w:name="OLE_LINK85"/>
      <w:r/>
      <w:bookmarkStart w:id="244" w:name="OLE_LINK84"/>
      <w:r>
        <w:rPr>
          <w:rFonts w:hint="eastAsia"/>
          <w:b/>
          <w:bCs w:val="0"/>
          <w:color w:val="000000"/>
        </w:rPr>
        <w:t xml:space="preserve">1、投标报价</w:t>
      </w:r>
      <w:r>
        <w:rPr>
          <w:b/>
          <w:bCs w:val="0"/>
          <w:color w:val="000000"/>
        </w:rPr>
        <w:t xml:space="preserve">25</w:t>
      </w:r>
      <w:r>
        <w:rPr>
          <w:rFonts w:hint="eastAsia"/>
          <w:b/>
          <w:bCs w:val="0"/>
          <w:color w:val="000000"/>
        </w:rPr>
        <w:t xml:space="preserve">分</w:t>
      </w:r>
      <w:r>
        <w:rPr>
          <w:b/>
          <w:bCs w:val="0"/>
          <w:color w:val="000000"/>
        </w:rPr>
      </w:r>
      <w:r/>
    </w:p>
    <w:p>
      <w:pPr>
        <w:pStyle w:val="676"/>
        <w:ind w:firstLine="480"/>
        <w:spacing w:after="0" w:line="420" w:lineRule="exact"/>
        <w:rPr>
          <w:color w:val="000000"/>
        </w:rPr>
      </w:pPr>
      <w:r>
        <w:rPr>
          <w:color w:val="000000"/>
        </w:rPr>
        <w:t xml:space="preserve">（1）报价按</w:t>
      </w:r>
      <w:r>
        <w:rPr>
          <w:rFonts w:hint="eastAsia"/>
          <w:color w:val="000000"/>
        </w:rPr>
        <w:t xml:space="preserve">各类别</w:t>
      </w:r>
      <w:r>
        <w:rPr>
          <w:color w:val="000000"/>
        </w:rPr>
        <w:t xml:space="preserve">分项得分分别计算，累计</w:t>
      </w:r>
      <w:r>
        <w:rPr>
          <w:rFonts w:hint="eastAsia"/>
          <w:color w:val="000000"/>
        </w:rPr>
        <w:t xml:space="preserve">满</w:t>
      </w:r>
      <w:r>
        <w:rPr>
          <w:color w:val="000000"/>
        </w:rPr>
        <w:t xml:space="preserve">分25分。</w:t>
      </w:r>
      <w:r/>
    </w:p>
    <w:p>
      <w:pPr>
        <w:pStyle w:val="676"/>
        <w:ind w:firstLine="480"/>
        <w:spacing w:after="0" w:line="440" w:lineRule="exact"/>
        <w:rPr>
          <w:color w:val="000000"/>
        </w:rPr>
      </w:pPr>
      <w:r>
        <w:rPr>
          <w:color w:val="000000"/>
        </w:rPr>
        <w:t xml:space="preserve">（2）分项得分计算方式如下：</w:t>
      </w:r>
      <w:r>
        <w:rPr>
          <w:rFonts w:hint="eastAsia"/>
          <w:color w:val="000000"/>
        </w:rPr>
        <w:t xml:space="preserve">满足招标文件要求且投标优惠率最高的为评标基准价</w:t>
      </w:r>
      <w:r>
        <w:rPr>
          <w:color w:val="000000"/>
        </w:rPr>
        <w:t xml:space="preserve">，</w:t>
      </w:r>
      <w:r>
        <w:rPr>
          <w:rFonts w:hint="eastAsia"/>
          <w:b/>
          <w:color w:val="000000"/>
        </w:rPr>
        <w:t xml:space="preserve">各业务类型投标报价</w:t>
      </w:r>
      <w:r>
        <w:rPr>
          <w:b/>
          <w:color w:val="000000"/>
        </w:rPr>
        <w:t xml:space="preserve">得分=</w:t>
      </w:r>
      <w:r>
        <w:rPr>
          <w:rFonts w:hint="eastAsia"/>
          <w:b/>
          <w:color w:val="000000"/>
        </w:rPr>
        <w:t xml:space="preserve">（1</w:t>
      </w:r>
      <w:r>
        <w:rPr>
          <w:b/>
          <w:color w:val="000000"/>
        </w:rPr>
        <w:t xml:space="preserve">-</w:t>
      </w:r>
      <w:r>
        <w:rPr>
          <w:rFonts w:hint="eastAsia"/>
          <w:b/>
          <w:color w:val="000000"/>
        </w:rPr>
        <w:t xml:space="preserve">评标基准优惠率）／（1</w:t>
      </w:r>
      <w:r>
        <w:rPr>
          <w:b/>
          <w:color w:val="000000"/>
        </w:rPr>
        <w:t xml:space="preserve">-</w:t>
      </w:r>
      <w:r>
        <w:rPr>
          <w:rFonts w:hint="eastAsia"/>
          <w:b/>
          <w:color w:val="000000"/>
        </w:rPr>
        <w:t xml:space="preserve">投标优惠</w:t>
      </w:r>
      <w:r>
        <w:rPr>
          <w:rFonts w:hint="eastAsia"/>
          <w:b/>
          <w:color w:val="000000"/>
        </w:rPr>
        <w:t xml:space="preserve">率）</w:t>
      </w:r>
      <w:r>
        <w:rPr>
          <w:b/>
          <w:color w:val="000000"/>
        </w:rPr>
        <w:t xml:space="preserve">×相应</w:t>
      </w:r>
      <w:r>
        <w:rPr>
          <w:rFonts w:hint="eastAsia"/>
          <w:b/>
          <w:color w:val="000000"/>
        </w:rPr>
        <w:t xml:space="preserve">业务类型</w:t>
      </w:r>
      <w:r>
        <w:rPr>
          <w:b/>
          <w:color w:val="000000"/>
        </w:rPr>
        <w:t xml:space="preserve">分项的分值</w:t>
      </w:r>
      <w:r>
        <w:rPr>
          <w:color w:val="000000"/>
        </w:rPr>
        <w:t xml:space="preserve">。</w:t>
      </w:r>
      <w:r>
        <w:rPr>
          <w:rFonts w:hint="eastAsia"/>
          <w:color w:val="000000"/>
        </w:rPr>
        <w:t xml:space="preserve">各</w:t>
      </w:r>
      <w:r>
        <w:rPr>
          <w:color w:val="000000"/>
        </w:rPr>
        <w:t xml:space="preserve">投标人</w:t>
      </w:r>
      <w:r>
        <w:rPr>
          <w:rFonts w:hint="eastAsia"/>
          <w:color w:val="000000"/>
        </w:rPr>
        <w:t xml:space="preserve">得分＝各业务类型分别报价得分的总和。</w:t>
      </w:r>
      <w:r>
        <w:rPr>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4820"/>
        <w:gridCol w:w="2002"/>
        <w:gridCol w:w="1331"/>
      </w:tblGrid>
      <w:tr>
        <w:trPr>
          <w:trHeight w:val="459" w:hRule="exact"/>
        </w:trPr>
        <w:tc>
          <w:tcPr>
            <w:shd w:val="clear" w:color="auto" w:fill="f2f2f2"/>
            <w:tcW w:w="953" w:type="dxa"/>
            <w:vAlign w:val="center"/>
            <w:textDirection w:val="lrTb"/>
            <w:noWrap w:val="false"/>
          </w:tcPr>
          <w:p>
            <w:pPr>
              <w:pStyle w:val="676"/>
              <w:jc w:val="center"/>
              <w:spacing w:after="0" w:line="240" w:lineRule="auto"/>
              <w:rPr>
                <w:rFonts w:hint="eastAsia"/>
                <w:b/>
              </w:rPr>
            </w:pPr>
            <w:r/>
            <w:bookmarkEnd w:id="243"/>
            <w:r/>
            <w:bookmarkEnd w:id="244"/>
            <w:r>
              <w:rPr>
                <w:rFonts w:hint="eastAsia"/>
                <w:b/>
              </w:rPr>
              <w:t xml:space="preserve">序号</w:t>
            </w:r>
            <w:r/>
          </w:p>
        </w:tc>
        <w:tc>
          <w:tcPr>
            <w:shd w:val="clear" w:color="auto" w:fill="f2f2f2"/>
            <w:tcW w:w="4820" w:type="dxa"/>
            <w:vAlign w:val="center"/>
            <w:textDirection w:val="lrTb"/>
            <w:noWrap w:val="false"/>
          </w:tcPr>
          <w:p>
            <w:pPr>
              <w:pStyle w:val="676"/>
              <w:jc w:val="center"/>
              <w:spacing w:after="0" w:line="240" w:lineRule="auto"/>
              <w:rPr>
                <w:b/>
              </w:rPr>
            </w:pPr>
            <w:r>
              <w:rPr>
                <w:rFonts w:hint="eastAsia"/>
                <w:b/>
              </w:rPr>
              <w:t xml:space="preserve">业务类型</w:t>
            </w:r>
            <w:r>
              <w:rPr>
                <w:b/>
              </w:rPr>
            </w:r>
            <w:r/>
          </w:p>
        </w:tc>
        <w:tc>
          <w:tcPr>
            <w:shd w:val="clear" w:color="auto" w:fill="f2f2f2"/>
            <w:tcW w:w="2002" w:type="dxa"/>
            <w:vAlign w:val="center"/>
            <w:textDirection w:val="lrTb"/>
            <w:noWrap w:val="false"/>
          </w:tcPr>
          <w:p>
            <w:pPr>
              <w:pStyle w:val="676"/>
              <w:jc w:val="center"/>
              <w:spacing w:after="0" w:line="240" w:lineRule="auto"/>
              <w:rPr>
                <w:rFonts w:hint="eastAsia"/>
                <w:b/>
                <w:bCs w:val="0"/>
              </w:rPr>
            </w:pPr>
            <w:r>
              <w:rPr>
                <w:rFonts w:hint="eastAsia"/>
                <w:b/>
              </w:rPr>
              <w:t xml:space="preserve">投标优惠率限价</w:t>
            </w:r>
            <w:r>
              <w:rPr>
                <w:rFonts w:hint="eastAsia"/>
                <w:b/>
                <w:bCs w:val="0"/>
              </w:rPr>
            </w:r>
            <w:r/>
          </w:p>
        </w:tc>
        <w:tc>
          <w:tcPr>
            <w:shd w:val="clear" w:color="auto" w:fill="f2f2f2"/>
            <w:tcW w:w="1331" w:type="dxa"/>
            <w:vAlign w:val="center"/>
            <w:textDirection w:val="lrTb"/>
            <w:noWrap w:val="false"/>
          </w:tcPr>
          <w:p>
            <w:pPr>
              <w:pStyle w:val="676"/>
              <w:jc w:val="center"/>
              <w:spacing w:after="0" w:line="240" w:lineRule="auto"/>
              <w:rPr>
                <w:b/>
              </w:rPr>
            </w:pPr>
            <w:r>
              <w:rPr>
                <w:rFonts w:hint="eastAsia"/>
                <w:b/>
              </w:rPr>
              <w:t xml:space="preserve">满分分值</w:t>
            </w:r>
            <w:r>
              <w:rPr>
                <w:b/>
              </w:rPr>
            </w:r>
            <w:r/>
          </w:p>
        </w:tc>
      </w:tr>
      <w:tr>
        <w:trPr>
          <w:trHeight w:val="451" w:hRule="exact"/>
        </w:trPr>
        <w:tc>
          <w:tcPr>
            <w:shd w:val="clear" w:color="auto" w:fill="ffffff"/>
            <w:tcW w:w="953" w:type="dxa"/>
            <w:vAlign w:val="center"/>
            <w:textDirection w:val="lrTb"/>
            <w:noWrap w:val="false"/>
          </w:tcPr>
          <w:p>
            <w:pPr>
              <w:pStyle w:val="676"/>
              <w:jc w:val="center"/>
              <w:spacing w:after="0" w:line="240" w:lineRule="auto"/>
              <w:rPr>
                <w:rFonts w:hint="eastAsia"/>
              </w:rPr>
            </w:pPr>
            <w:r>
              <w:rPr>
                <w:rFonts w:hint="eastAsia"/>
              </w:rPr>
              <w:t xml:space="preserve">1</w:t>
            </w:r>
            <w:r/>
          </w:p>
        </w:tc>
        <w:tc>
          <w:tcPr>
            <w:shd w:val="clear" w:color="auto" w:fill="ffffff"/>
            <w:tcW w:w="4820" w:type="dxa"/>
            <w:vAlign w:val="center"/>
            <w:textDirection w:val="lrTb"/>
            <w:noWrap w:val="false"/>
          </w:tcPr>
          <w:p>
            <w:pPr>
              <w:pStyle w:val="676"/>
              <w:jc w:val="center"/>
              <w:spacing w:after="0"/>
            </w:pPr>
            <w:r>
              <w:t xml:space="preserve">土壤污染重点监管单位设施周边监测</w:t>
            </w:r>
            <w:r/>
          </w:p>
        </w:tc>
        <w:tc>
          <w:tcPr>
            <w:shd w:val="clear" w:color="auto" w:fill="ffffff"/>
            <w:tcW w:w="2002" w:type="dxa"/>
            <w:vAlign w:val="center"/>
            <w:textDirection w:val="lrTb"/>
            <w:noWrap w:val="false"/>
          </w:tcPr>
          <w:p>
            <w:pPr>
              <w:pStyle w:val="676"/>
              <w:jc w:val="center"/>
              <w:spacing w:after="0" w:line="430" w:lineRule="exact"/>
              <w:widowControl w:val="off"/>
              <w:rPr>
                <w:rFonts w:hint="eastAsia"/>
                <w:bCs w:val="0"/>
              </w:rPr>
            </w:pPr>
            <w:r>
              <w:rPr>
                <w:rFonts w:hint="eastAsia"/>
                <w:bCs w:val="0"/>
              </w:rPr>
              <w:t xml:space="preserve">≥</w:t>
            </w:r>
            <w:r>
              <w:rPr>
                <w:bCs w:val="0"/>
              </w:rPr>
              <w:t xml:space="preserve">0%</w:t>
            </w:r>
            <w:r>
              <w:rPr>
                <w:rFonts w:hint="eastAsia"/>
                <w:bCs w:val="0"/>
              </w:rPr>
            </w:r>
            <w:r/>
          </w:p>
        </w:tc>
        <w:tc>
          <w:tcPr>
            <w:shd w:val="clear" w:color="auto" w:fill="ffffff"/>
            <w:tcW w:w="1331" w:type="dxa"/>
            <w:vAlign w:val="center"/>
            <w:textDirection w:val="lrTb"/>
            <w:noWrap w:val="false"/>
          </w:tcPr>
          <w:p>
            <w:pPr>
              <w:pStyle w:val="676"/>
              <w:jc w:val="center"/>
              <w:spacing w:after="0"/>
            </w:pPr>
            <w:r>
              <w:t xml:space="preserve">12</w:t>
            </w:r>
            <w:r>
              <w:t xml:space="preserve">.5</w:t>
            </w:r>
            <w:r>
              <w:t xml:space="preserve">分</w:t>
            </w:r>
            <w:r/>
          </w:p>
        </w:tc>
      </w:tr>
      <w:tr>
        <w:trPr>
          <w:trHeight w:val="543" w:hRule="exact"/>
        </w:trPr>
        <w:tc>
          <w:tcPr>
            <w:shd w:val="clear" w:color="auto" w:fill="ffffff"/>
            <w:tcW w:w="953" w:type="dxa"/>
            <w:vAlign w:val="center"/>
            <w:textDirection w:val="lrTb"/>
            <w:noWrap w:val="false"/>
          </w:tcPr>
          <w:p>
            <w:pPr>
              <w:pStyle w:val="676"/>
              <w:jc w:val="center"/>
              <w:spacing w:after="0" w:line="240" w:lineRule="auto"/>
              <w:rPr>
                <w:rFonts w:hint="eastAsia"/>
              </w:rPr>
            </w:pPr>
            <w:r>
              <w:rPr>
                <w:rFonts w:hint="eastAsia"/>
              </w:rPr>
              <w:t xml:space="preserve">2</w:t>
            </w:r>
            <w:r/>
          </w:p>
        </w:tc>
        <w:tc>
          <w:tcPr>
            <w:shd w:val="clear" w:color="auto" w:fill="ffffff"/>
            <w:tcW w:w="4820" w:type="dxa"/>
            <w:vAlign w:val="center"/>
            <w:textDirection w:val="lrTb"/>
            <w:noWrap w:val="false"/>
          </w:tcPr>
          <w:p>
            <w:pPr>
              <w:pStyle w:val="676"/>
              <w:jc w:val="center"/>
              <w:spacing w:after="0"/>
            </w:pPr>
            <w:r>
              <w:rPr>
                <w:rFonts w:hint="eastAsia"/>
              </w:rPr>
              <w:t xml:space="preserve">除</w:t>
            </w:r>
            <w:r>
              <w:t xml:space="preserve">土壤污染重点监管单位设施周边监测</w:t>
            </w:r>
            <w:r>
              <w:rPr>
                <w:rFonts w:hint="eastAsia"/>
              </w:rPr>
              <w:t xml:space="preserve">以外</w:t>
            </w:r>
            <w:r/>
          </w:p>
        </w:tc>
        <w:tc>
          <w:tcPr>
            <w:shd w:val="clear" w:color="auto" w:fill="ffffff"/>
            <w:tcW w:w="2002" w:type="dxa"/>
            <w:vAlign w:val="center"/>
            <w:textDirection w:val="lrTb"/>
            <w:noWrap w:val="false"/>
          </w:tcPr>
          <w:p>
            <w:pPr>
              <w:pStyle w:val="676"/>
              <w:jc w:val="center"/>
              <w:spacing w:after="0" w:line="430" w:lineRule="exact"/>
              <w:widowControl w:val="off"/>
              <w:rPr>
                <w:rFonts w:hint="eastAsia"/>
                <w:bCs w:val="0"/>
              </w:rPr>
            </w:pPr>
            <w:r>
              <w:rPr>
                <w:rFonts w:hint="eastAsia"/>
                <w:bCs w:val="0"/>
              </w:rPr>
              <w:t xml:space="preserve">≥</w:t>
            </w:r>
            <w:r>
              <w:rPr>
                <w:bCs w:val="0"/>
              </w:rPr>
              <w:t xml:space="preserve">45%</w:t>
            </w:r>
            <w:r>
              <w:rPr>
                <w:rFonts w:hint="eastAsia"/>
                <w:bCs w:val="0"/>
              </w:rPr>
            </w:r>
            <w:r/>
          </w:p>
        </w:tc>
        <w:tc>
          <w:tcPr>
            <w:shd w:val="clear" w:color="auto" w:fill="ffffff"/>
            <w:tcW w:w="1331" w:type="dxa"/>
            <w:vAlign w:val="center"/>
            <w:textDirection w:val="lrTb"/>
            <w:noWrap w:val="false"/>
          </w:tcPr>
          <w:p>
            <w:pPr>
              <w:pStyle w:val="676"/>
              <w:jc w:val="center"/>
              <w:spacing w:after="0"/>
            </w:pPr>
            <w:r>
              <w:t xml:space="preserve">12.5</w:t>
            </w:r>
            <w:r>
              <w:t xml:space="preserve">分</w:t>
            </w:r>
            <w:r/>
          </w:p>
        </w:tc>
      </w:tr>
      <w:tr>
        <w:trPr>
          <w:trHeight w:val="432" w:hRule="exact"/>
        </w:trPr>
        <w:tc>
          <w:tcPr>
            <w:gridSpan w:val="3"/>
            <w:shd w:val="clear" w:color="auto" w:fill="d9e2f3"/>
            <w:tcW w:w="7775" w:type="dxa"/>
            <w:vAlign w:val="center"/>
            <w:textDirection w:val="lrTb"/>
            <w:noWrap w:val="false"/>
          </w:tcPr>
          <w:p>
            <w:pPr>
              <w:pStyle w:val="676"/>
              <w:jc w:val="center"/>
              <w:spacing w:after="0" w:line="430" w:lineRule="exact"/>
              <w:widowControl w:val="off"/>
              <w:rPr>
                <w:rFonts w:hint="eastAsia"/>
                <w:b/>
                <w:bCs w:val="0"/>
              </w:rPr>
            </w:pPr>
            <w:r>
              <w:rPr>
                <w:rFonts w:hint="eastAsia"/>
                <w:b/>
              </w:rPr>
              <w:t xml:space="preserve">合计分值</w:t>
            </w:r>
            <w:r>
              <w:rPr>
                <w:rFonts w:hint="eastAsia"/>
                <w:b/>
                <w:bCs w:val="0"/>
              </w:rPr>
            </w:r>
            <w:r/>
          </w:p>
        </w:tc>
        <w:tc>
          <w:tcPr>
            <w:shd w:val="clear" w:color="auto" w:fill="d9e2f3"/>
            <w:tcW w:w="1331" w:type="dxa"/>
            <w:vAlign w:val="center"/>
            <w:textDirection w:val="lrTb"/>
            <w:noWrap w:val="false"/>
          </w:tcPr>
          <w:p>
            <w:pPr>
              <w:pStyle w:val="676"/>
              <w:jc w:val="center"/>
              <w:spacing w:after="0"/>
              <w:rPr>
                <w:b/>
              </w:rPr>
            </w:pPr>
            <w:r>
              <w:rPr>
                <w:b/>
              </w:rPr>
              <w:t xml:space="preserve">25</w:t>
            </w:r>
            <w:r>
              <w:rPr>
                <w:rFonts w:hint="eastAsia"/>
                <w:b/>
              </w:rPr>
              <w:t xml:space="preserve">分</w:t>
            </w:r>
            <w:r>
              <w:rPr>
                <w:b/>
              </w:rPr>
            </w:r>
            <w:r/>
          </w:p>
        </w:tc>
      </w:tr>
    </w:tbl>
    <w:p>
      <w:pPr>
        <w:pStyle w:val="676"/>
        <w:ind w:firstLine="480"/>
        <w:spacing w:after="0" w:line="40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p>
    <w:p>
      <w:pPr>
        <w:pStyle w:val="676"/>
        <w:ind w:firstLine="240"/>
        <w:spacing w:after="0" w:line="40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676"/>
        <w:ind w:firstLine="240"/>
        <w:spacing w:after="0" w:line="40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676"/>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w:t>
      </w:r>
      <w:r>
        <w:rPr>
          <w:rFonts w:hint="eastAsia"/>
          <w:color w:val="000000"/>
          <w:shd w:val="clear" w:color="auto" w:fill="ffffff"/>
        </w:rPr>
        <w:t xml:space="preserve">60%的，即投标（响应）报价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p>
    <w:p>
      <w:pPr>
        <w:pStyle w:val="676"/>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p>
    <w:p>
      <w:pPr>
        <w:pStyle w:val="676"/>
        <w:ind w:firstLine="240"/>
        <w:spacing w:after="0" w:line="40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676"/>
        <w:ind w:firstLine="240"/>
        <w:spacing w:after="0" w:line="400" w:lineRule="exact"/>
        <w:widowControl w:val="off"/>
        <w:rPr>
          <w:rFonts w:hint="eastAsia"/>
          <w:bCs w:val="0"/>
        </w:rPr>
      </w:pPr>
      <w:r>
        <w:rPr>
          <w:rFonts w:hint="eastAsia"/>
          <w:bCs w:val="0"/>
        </w:rPr>
        <w:t xml:space="preserve">（二）评标委员会启动异常低价投标（响应）审查后，属于前述（1）至（4）情形的，应当要求相关投标人在评审现场合理的时间内对投标（响应）价格作出解释，</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委会依据专业经验，参考同类项目中标（成交）价格、类似产品市场价格水平、行业人工费用标准、国家有关部门指导行业协会发布的行业平均成本等情况，对报价合理性进行判断。投标人未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p>
    <w:p>
      <w:pPr>
        <w:pStyle w:val="676"/>
        <w:ind w:firstLine="240"/>
        <w:spacing w:after="0" w:line="440" w:lineRule="exact"/>
        <w:rPr>
          <w:b/>
          <w:bCs w:val="0"/>
          <w:color w:val="000000"/>
        </w:rPr>
      </w:pPr>
      <w:r>
        <w:rPr>
          <w:b/>
          <w:color w:val="000000"/>
        </w:rPr>
        <w:t xml:space="preserve">2、</w:t>
      </w:r>
      <w:r>
        <w:rPr>
          <w:rFonts w:hint="eastAsia"/>
          <w:b/>
          <w:color w:val="000000"/>
        </w:rPr>
        <w:t xml:space="preserve">技术部分</w:t>
      </w:r>
      <w:r>
        <w:rPr>
          <w:b/>
          <w:color w:val="000000"/>
        </w:rPr>
        <w:t xml:space="preserve">65分</w:t>
      </w:r>
      <w:r>
        <w:rPr>
          <w:b/>
          <w:bCs w:val="0"/>
          <w:color w:val="000000"/>
        </w:rPr>
      </w:r>
      <w:r/>
    </w:p>
    <w:tbl>
      <w:tblPr>
        <w:tblW w:w="10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351"/>
        <w:gridCol w:w="850"/>
        <w:gridCol w:w="7088"/>
      </w:tblGrid>
      <w:tr>
        <w:trPr>
          <w:trHeight w:val="449"/>
        </w:trPr>
        <w:tc>
          <w:tcPr>
            <w:shd w:val="clear" w:color="auto" w:fill="f2f2f2"/>
            <w:tcW w:w="752" w:type="dxa"/>
            <w:vAlign w:val="center"/>
            <w:textDirection w:val="lrTb"/>
            <w:noWrap w:val="false"/>
          </w:tcPr>
          <w:p>
            <w:pPr>
              <w:pStyle w:val="676"/>
              <w:jc w:val="center"/>
              <w:spacing w:after="0" w:line="240" w:lineRule="auto"/>
              <w:rPr>
                <w:b/>
              </w:rPr>
            </w:pPr>
            <w:r>
              <w:rPr>
                <w:b/>
              </w:rPr>
              <w:t xml:space="preserve">序号</w:t>
            </w:r>
            <w:r/>
          </w:p>
        </w:tc>
        <w:tc>
          <w:tcPr>
            <w:shd w:val="clear" w:color="auto" w:fill="f2f2f2"/>
            <w:tcW w:w="1351" w:type="dxa"/>
            <w:vAlign w:val="center"/>
            <w:textDirection w:val="lrTb"/>
            <w:noWrap w:val="false"/>
          </w:tcPr>
          <w:p>
            <w:pPr>
              <w:pStyle w:val="676"/>
              <w:jc w:val="center"/>
              <w:spacing w:after="0" w:line="240" w:lineRule="auto"/>
              <w:rPr>
                <w:b/>
              </w:rPr>
            </w:pPr>
            <w:r>
              <w:rPr>
                <w:b/>
              </w:rPr>
              <w:t xml:space="preserve">评审因素</w:t>
            </w:r>
            <w:r/>
          </w:p>
        </w:tc>
        <w:tc>
          <w:tcPr>
            <w:shd w:val="clear" w:color="auto" w:fill="f2f2f2"/>
            <w:tcW w:w="850" w:type="dxa"/>
            <w:vAlign w:val="center"/>
            <w:textDirection w:val="lrTb"/>
            <w:noWrap w:val="false"/>
          </w:tcPr>
          <w:p>
            <w:pPr>
              <w:pStyle w:val="676"/>
              <w:jc w:val="center"/>
              <w:spacing w:after="0" w:line="240" w:lineRule="auto"/>
              <w:rPr>
                <w:b/>
              </w:rPr>
            </w:pPr>
            <w:r>
              <w:rPr>
                <w:b/>
              </w:rPr>
              <w:t xml:space="preserve">权值</w:t>
            </w:r>
            <w:r/>
          </w:p>
        </w:tc>
        <w:tc>
          <w:tcPr>
            <w:shd w:val="clear" w:color="auto" w:fill="f2f2f2"/>
            <w:tcW w:w="7088" w:type="dxa"/>
            <w:vAlign w:val="center"/>
            <w:textDirection w:val="lrTb"/>
            <w:noWrap w:val="false"/>
          </w:tcPr>
          <w:p>
            <w:pPr>
              <w:pStyle w:val="676"/>
              <w:jc w:val="center"/>
              <w:spacing w:after="0" w:line="240" w:lineRule="auto"/>
              <w:rPr>
                <w:b/>
              </w:rPr>
            </w:pPr>
            <w:r>
              <w:rPr>
                <w:b/>
              </w:rPr>
              <w:t xml:space="preserve">评分标准</w:t>
            </w:r>
            <w:r/>
          </w:p>
        </w:tc>
      </w:tr>
      <w:tr>
        <w:trPr>
          <w:trHeight w:val="689"/>
        </w:trPr>
        <w:tc>
          <w:tcPr>
            <w:tcW w:w="752" w:type="dxa"/>
            <w:vAlign w:val="center"/>
            <w:textDirection w:val="lrTb"/>
            <w:noWrap w:val="false"/>
          </w:tcPr>
          <w:p>
            <w:pPr>
              <w:pStyle w:val="676"/>
              <w:jc w:val="center"/>
              <w:spacing w:after="0" w:line="240" w:lineRule="auto"/>
            </w:pPr>
            <w:r>
              <w:t xml:space="preserve">1</w:t>
            </w:r>
            <w:r/>
          </w:p>
        </w:tc>
        <w:tc>
          <w:tcPr>
            <w:tcW w:w="1351" w:type="dxa"/>
            <w:vAlign w:val="center"/>
            <w:textDirection w:val="lrTb"/>
            <w:noWrap w:val="false"/>
          </w:tcPr>
          <w:p>
            <w:pPr>
              <w:pStyle w:val="676"/>
              <w:jc w:val="center"/>
              <w:spacing w:after="0" w:line="240" w:lineRule="auto"/>
            </w:pPr>
            <w:r>
              <w:t xml:space="preserve">服务响应情况</w:t>
            </w:r>
            <w:r/>
          </w:p>
        </w:tc>
        <w:tc>
          <w:tcPr>
            <w:tcW w:w="850" w:type="dxa"/>
            <w:vAlign w:val="center"/>
            <w:textDirection w:val="lrTb"/>
            <w:noWrap w:val="false"/>
          </w:tcPr>
          <w:p>
            <w:pPr>
              <w:pStyle w:val="676"/>
              <w:jc w:val="center"/>
              <w:spacing w:after="0" w:line="240" w:lineRule="auto"/>
              <w:rPr>
                <w:color w:val="000000"/>
              </w:rPr>
            </w:pPr>
            <w:r>
              <w:rPr>
                <w:color w:val="000000"/>
              </w:rPr>
              <w:t xml:space="preserve">18分</w:t>
            </w:r>
            <w:r/>
          </w:p>
        </w:tc>
        <w:tc>
          <w:tcPr>
            <w:tcW w:w="7088" w:type="dxa"/>
            <w:vAlign w:val="center"/>
            <w:textDirection w:val="lrTb"/>
            <w:noWrap w:val="false"/>
          </w:tcPr>
          <w:p>
            <w:pPr>
              <w:pStyle w:val="676"/>
              <w:spacing w:after="0" w:line="240" w:lineRule="auto"/>
              <w:rPr>
                <w:rFonts w:hint="eastAsia"/>
                <w:color w:val="000000"/>
              </w:rPr>
            </w:pPr>
            <w:r>
              <w:rPr>
                <w:rFonts w:hint="eastAsia"/>
                <w:bCs w:val="0"/>
                <w:color w:val="000000"/>
              </w:rPr>
              <w:t xml:space="preserve">投标人承诺提供的服务全部满足招标文件要求（9条）的得</w:t>
            </w:r>
            <w:r>
              <w:rPr>
                <w:bCs w:val="0"/>
                <w:color w:val="000000"/>
              </w:rPr>
              <w:t xml:space="preserve">18</w:t>
            </w:r>
            <w:r>
              <w:rPr>
                <w:rFonts w:hint="eastAsia"/>
                <w:bCs w:val="0"/>
                <w:color w:val="000000"/>
              </w:rPr>
              <w:t xml:space="preserve">分；每</w:t>
            </w:r>
            <w:r>
              <w:rPr>
                <w:bCs w:val="0"/>
                <w:color w:val="000000"/>
              </w:rPr>
              <w:t xml:space="preserve">负偏离</w:t>
            </w:r>
            <w:r>
              <w:rPr>
                <w:rFonts w:hint="eastAsia"/>
                <w:bCs w:val="0"/>
                <w:color w:val="000000"/>
              </w:rPr>
              <w:t xml:space="preserve">1条</w:t>
            </w:r>
            <w:r>
              <w:rPr>
                <w:bCs w:val="0"/>
                <w:color w:val="000000"/>
              </w:rPr>
              <w:t xml:space="preserve">扣2分</w:t>
            </w:r>
            <w:r>
              <w:rPr>
                <w:rFonts w:hint="eastAsia"/>
                <w:b/>
                <w:bCs w:val="0"/>
                <w:color w:val="000000"/>
              </w:rPr>
              <w:t xml:space="preserve">。</w:t>
            </w:r>
            <w:r>
              <w:rPr>
                <w:rFonts w:hint="eastAsia"/>
                <w:color w:val="000000"/>
              </w:rPr>
            </w:r>
            <w:r/>
          </w:p>
        </w:tc>
      </w:tr>
      <w:tr>
        <w:trPr>
          <w:trHeight w:val="1819"/>
        </w:trPr>
        <w:tc>
          <w:tcPr>
            <w:tcW w:w="752" w:type="dxa"/>
            <w:vAlign w:val="center"/>
            <w:textDirection w:val="lrTb"/>
            <w:noWrap w:val="false"/>
          </w:tcPr>
          <w:p>
            <w:pPr>
              <w:pStyle w:val="676"/>
              <w:jc w:val="center"/>
              <w:spacing w:after="0" w:line="240" w:lineRule="auto"/>
            </w:pPr>
            <w:r>
              <w:rPr>
                <w:rFonts w:hint="eastAsia"/>
              </w:rPr>
              <w:t xml:space="preserve">2</w:t>
            </w:r>
            <w:r/>
          </w:p>
        </w:tc>
        <w:tc>
          <w:tcPr>
            <w:tcW w:w="1351" w:type="dxa"/>
            <w:vAlign w:val="center"/>
            <w:textDirection w:val="lrTb"/>
            <w:noWrap w:val="false"/>
          </w:tcPr>
          <w:p>
            <w:pPr>
              <w:pStyle w:val="676"/>
              <w:jc w:val="center"/>
              <w:spacing w:after="0" w:line="240" w:lineRule="auto"/>
            </w:pPr>
            <w:r>
              <w:rPr>
                <w:rFonts w:hint="eastAsia"/>
              </w:rPr>
              <w:t xml:space="preserve">服务方案</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b/>
                <w:bCs w:val="0"/>
              </w:rPr>
            </w:pPr>
            <w:r>
              <w:rPr>
                <w:rFonts w:hint="eastAsia"/>
                <w:color w:val="000000"/>
                <w:lang w:val="zh-CN"/>
              </w:rPr>
              <w:t xml:space="preserve">根据投标人提供的</w:t>
            </w:r>
            <w:r>
              <w:rPr>
                <w:rFonts w:hint="eastAsia"/>
              </w:rPr>
              <w:t xml:space="preserve">服务方案</w:t>
            </w:r>
            <w:r>
              <w:rPr>
                <w:rFonts w:hint="eastAsia"/>
                <w:color w:val="000000"/>
                <w:lang w:val="zh-CN"/>
              </w:rPr>
              <w:t xml:space="preserve">（</w:t>
            </w:r>
            <w:r>
              <w:rPr>
                <w:rFonts w:hint="eastAsia"/>
                <w:color w:val="000000"/>
              </w:rPr>
              <w:t xml:space="preserve">涉及评审要点（共2项）：①从事环境类人员、仪器设备及车辆情况说明</w:t>
            </w:r>
            <w:r>
              <w:rPr>
                <w:rFonts w:hint="eastAsia"/>
                <w:color w:val="000000"/>
                <w:lang w:val="zh-CN"/>
              </w:rPr>
              <w:t xml:space="preserve">；</w:t>
            </w:r>
            <w:r>
              <w:rPr>
                <w:rFonts w:hint="eastAsia"/>
                <w:color w:val="000000"/>
              </w:rPr>
              <w:t xml:space="preserve">②检测业务开展过程</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color w:val="000000"/>
              </w:rPr>
              <w:t xml:space="preserve">未能体现评审要点（或无实质性内容的），对应项得0分。</w:t>
            </w:r>
            <w:r>
              <w:rPr>
                <w:b/>
                <w:bCs w:val="0"/>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3</w:t>
            </w:r>
            <w:r/>
          </w:p>
        </w:tc>
        <w:tc>
          <w:tcPr>
            <w:tcW w:w="1351" w:type="dxa"/>
            <w:vAlign w:val="center"/>
            <w:textDirection w:val="lrTb"/>
            <w:noWrap w:val="false"/>
          </w:tcPr>
          <w:p>
            <w:pPr>
              <w:pStyle w:val="676"/>
              <w:jc w:val="center"/>
              <w:spacing w:after="0" w:line="240" w:lineRule="auto"/>
            </w:pPr>
            <w:r>
              <w:rPr>
                <w:rFonts w:hint="eastAsia"/>
              </w:rPr>
              <w:t xml:space="preserve">检测方案</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lang w:val="zh-CN"/>
              </w:rPr>
            </w:pPr>
            <w:r>
              <w:rPr>
                <w:rFonts w:hint="eastAsia"/>
                <w:color w:val="000000"/>
                <w:lang w:val="zh-CN"/>
              </w:rPr>
              <w:t xml:space="preserve">根据投标人提供的</w:t>
            </w:r>
            <w:r>
              <w:rPr>
                <w:rFonts w:hint="eastAsia"/>
                <w:color w:val="000000"/>
              </w:rPr>
              <w:t xml:space="preserve">检测</w:t>
            </w:r>
            <w:r>
              <w:rPr>
                <w:rFonts w:hint="eastAsia"/>
              </w:rPr>
              <w:t xml:space="preserve">方案</w:t>
            </w:r>
            <w:r>
              <w:rPr>
                <w:rFonts w:hint="eastAsia"/>
                <w:color w:val="000000"/>
                <w:lang w:val="zh-CN"/>
              </w:rPr>
              <w:t xml:space="preserve">（</w:t>
            </w:r>
            <w:r>
              <w:rPr>
                <w:rFonts w:hint="eastAsia"/>
                <w:color w:val="000000"/>
              </w:rPr>
              <w:t xml:space="preserve">涉及评审要点（共2项）：①</w:t>
            </w:r>
            <w:r>
              <w:rPr>
                <w:rFonts w:hint="eastAsia"/>
                <w:color w:val="000000"/>
                <w:lang w:val="zh-CN"/>
              </w:rPr>
              <w:t xml:space="preserve">污染源</w:t>
            </w:r>
            <w:r>
              <w:rPr>
                <w:rFonts w:hint="eastAsia"/>
                <w:color w:val="000000"/>
              </w:rPr>
              <w:t xml:space="preserve">检测方案</w:t>
            </w:r>
            <w:r>
              <w:rPr>
                <w:rFonts w:hint="eastAsia"/>
                <w:color w:val="000000"/>
                <w:lang w:val="zh-CN"/>
              </w:rPr>
              <w:t xml:space="preserve">；</w:t>
            </w:r>
            <w:r>
              <w:rPr>
                <w:rFonts w:hint="eastAsia"/>
                <w:color w:val="000000"/>
              </w:rPr>
              <w:t xml:space="preserve">②</w:t>
            </w:r>
            <w:r>
              <w:rPr>
                <w:rFonts w:hint="eastAsia"/>
                <w:color w:val="000000"/>
                <w:lang w:val="zh-CN"/>
              </w:rPr>
              <w:t xml:space="preserve">环境质量</w:t>
            </w:r>
            <w:r>
              <w:rPr>
                <w:rFonts w:hint="eastAsia"/>
                <w:color w:val="000000"/>
              </w:rPr>
              <w:t xml:space="preserve">检测方案</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color w:val="000000"/>
              </w:rPr>
              <w:t xml:space="preserve">未能体现评审要点（或无实质性内容的），对应项得0分。</w:t>
            </w:r>
            <w:r>
              <w:rPr>
                <w:color w:val="000000"/>
                <w:lang w:val="zh-CN"/>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4</w:t>
            </w:r>
            <w:r/>
          </w:p>
        </w:tc>
        <w:tc>
          <w:tcPr>
            <w:tcW w:w="1351" w:type="dxa"/>
            <w:vAlign w:val="center"/>
            <w:textDirection w:val="lrTb"/>
            <w:noWrap w:val="false"/>
          </w:tcPr>
          <w:p>
            <w:pPr>
              <w:pStyle w:val="676"/>
              <w:jc w:val="center"/>
              <w:spacing w:after="0" w:line="240" w:lineRule="auto"/>
            </w:pPr>
            <w:r>
              <w:rPr>
                <w:rFonts w:hint="eastAsia"/>
              </w:rPr>
              <w:t xml:space="preserve">管理措施</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lang w:val="zh-CN"/>
              </w:rPr>
            </w:pPr>
            <w:r/>
            <w:bookmarkStart w:id="245" w:name="OLE_LINK114"/>
            <w:r/>
            <w:bookmarkStart w:id="246" w:name="OLE_LINK94"/>
            <w:r>
              <w:rPr>
                <w:rFonts w:hint="eastAsia"/>
                <w:color w:val="000000"/>
                <w:lang w:val="zh-CN"/>
              </w:rPr>
              <w:t xml:space="preserve">根据投标人提供的</w:t>
            </w:r>
            <w:r>
              <w:rPr>
                <w:rFonts w:hint="eastAsia"/>
              </w:rPr>
              <w:t xml:space="preserve">管理措施</w:t>
            </w:r>
            <w:r>
              <w:rPr>
                <w:rFonts w:hint="eastAsia"/>
                <w:color w:val="000000"/>
                <w:lang w:val="zh-CN"/>
              </w:rPr>
              <w:t xml:space="preserve">（</w:t>
            </w:r>
            <w:r>
              <w:rPr>
                <w:rFonts w:hint="eastAsia"/>
                <w:color w:val="000000"/>
              </w:rPr>
              <w:t xml:space="preserve">涉及评审要点（共3项）：①设备管理</w:t>
            </w:r>
            <w:r>
              <w:rPr>
                <w:rFonts w:hint="eastAsia"/>
                <w:color w:val="000000"/>
                <w:lang w:val="zh-CN"/>
              </w:rPr>
              <w:t xml:space="preserve">；</w:t>
            </w:r>
            <w:r>
              <w:rPr>
                <w:rFonts w:hint="eastAsia"/>
                <w:color w:val="000000"/>
              </w:rPr>
              <w:t xml:space="preserve">②安全管理</w:t>
            </w:r>
            <w:r>
              <w:rPr>
                <w:rFonts w:hint="eastAsia"/>
                <w:color w:val="000000"/>
                <w:lang w:val="zh-CN"/>
              </w:rPr>
              <w:t xml:space="preserve">；</w:t>
            </w:r>
            <w:r>
              <w:rPr>
                <w:rFonts w:hint="eastAsia"/>
                <w:color w:val="000000"/>
              </w:rPr>
              <w:t xml:space="preserve">③人员管理</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体现上述评审要点且内容贴合需求的，每有一项得2分；体现上述评审要点但内容无法完全贴合需求的，每有一项得1分；</w:t>
            </w:r>
            <w:r>
              <w:rPr>
                <w:b/>
                <w:color w:val="000000"/>
              </w:rPr>
              <w:t xml:space="preserve">未能体现评审要点（或无实质性内容的），对应项得0分。</w:t>
            </w:r>
            <w:bookmarkEnd w:id="245"/>
            <w:r/>
            <w:bookmarkEnd w:id="246"/>
            <w:r>
              <w:rPr>
                <w:color w:val="000000"/>
                <w:lang w:val="zh-CN"/>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5</w:t>
            </w:r>
            <w:r/>
          </w:p>
        </w:tc>
        <w:tc>
          <w:tcPr>
            <w:tcW w:w="1351" w:type="dxa"/>
            <w:vAlign w:val="center"/>
            <w:textDirection w:val="lrTb"/>
            <w:noWrap w:val="false"/>
          </w:tcPr>
          <w:p>
            <w:pPr>
              <w:pStyle w:val="676"/>
              <w:jc w:val="center"/>
              <w:spacing w:after="0" w:line="240" w:lineRule="auto"/>
            </w:pPr>
            <w:r>
              <w:rPr>
                <w:rFonts w:hint="eastAsia"/>
              </w:rPr>
              <w:t xml:space="preserve">应急响应方案</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lang w:val="zh-CN"/>
              </w:rPr>
            </w:pPr>
            <w:r/>
            <w:bookmarkStart w:id="247" w:name="OLE_LINK115"/>
            <w:r/>
            <w:bookmarkStart w:id="248" w:name="OLE_LINK116"/>
            <w:r>
              <w:rPr>
                <w:rFonts w:hint="eastAsia"/>
                <w:color w:val="000000"/>
                <w:lang w:val="zh-CN"/>
              </w:rPr>
              <w:t xml:space="preserve">根据投标人提供的</w:t>
            </w:r>
            <w:r>
              <w:rPr>
                <w:rFonts w:hint="eastAsia"/>
              </w:rPr>
              <w:t xml:space="preserve">应急响应方案</w:t>
            </w:r>
            <w:r>
              <w:rPr>
                <w:rFonts w:hint="eastAsia"/>
                <w:color w:val="000000"/>
                <w:lang w:val="zh-CN"/>
              </w:rPr>
              <w:t xml:space="preserve">（</w:t>
            </w:r>
            <w:r>
              <w:rPr>
                <w:rFonts w:hint="eastAsia"/>
                <w:color w:val="000000"/>
              </w:rPr>
              <w:t xml:space="preserve">涉及评审要点（共2项）：①应急保障制度</w:t>
            </w:r>
            <w:r>
              <w:rPr>
                <w:rFonts w:hint="eastAsia"/>
                <w:color w:val="000000"/>
                <w:lang w:val="zh-CN"/>
              </w:rPr>
              <w:t xml:space="preserve">；</w:t>
            </w:r>
            <w:r>
              <w:rPr>
                <w:rFonts w:hint="eastAsia"/>
                <w:color w:val="000000"/>
              </w:rPr>
              <w:t xml:space="preserve">②应急检测处理方案</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bCs w:val="0"/>
                <w:color w:val="000000"/>
              </w:rPr>
              <w:t xml:space="preserve">未能体现评审要点（或无实质性内容的），对应项得0分。</w:t>
            </w:r>
            <w:bookmarkEnd w:id="247"/>
            <w:r/>
            <w:bookmarkEnd w:id="248"/>
            <w:r>
              <w:rPr>
                <w:color w:val="000000"/>
                <w:lang w:val="zh-CN"/>
              </w:rPr>
            </w:r>
            <w:r/>
          </w:p>
        </w:tc>
      </w:tr>
      <w:tr>
        <w:trPr>
          <w:trHeight w:val="359"/>
        </w:trPr>
        <w:tc>
          <w:tcPr>
            <w:tcW w:w="752" w:type="dxa"/>
            <w:vAlign w:val="center"/>
            <w:textDirection w:val="lrTb"/>
            <w:noWrap w:val="false"/>
          </w:tcPr>
          <w:p>
            <w:pPr>
              <w:pStyle w:val="676"/>
              <w:jc w:val="center"/>
              <w:spacing w:after="0" w:line="240" w:lineRule="auto"/>
            </w:pPr>
            <w:r>
              <w:rPr>
                <w:rFonts w:hint="eastAsia"/>
              </w:rPr>
              <w:t xml:space="preserve">6</w:t>
            </w:r>
            <w:r/>
          </w:p>
        </w:tc>
        <w:tc>
          <w:tcPr>
            <w:tcW w:w="1351" w:type="dxa"/>
            <w:vAlign w:val="center"/>
            <w:textDirection w:val="lrTb"/>
            <w:noWrap w:val="false"/>
          </w:tcPr>
          <w:p>
            <w:pPr>
              <w:pStyle w:val="676"/>
              <w:jc w:val="center"/>
              <w:spacing w:after="0" w:line="240" w:lineRule="auto"/>
            </w:pPr>
            <w:r>
              <w:rPr>
                <w:rFonts w:hint="eastAsia"/>
              </w:rPr>
              <w:t xml:space="preserve">应急检测响应时间</w:t>
            </w:r>
            <w:r/>
          </w:p>
        </w:tc>
        <w:tc>
          <w:tcPr>
            <w:tcW w:w="850" w:type="dxa"/>
            <w:vAlign w:val="center"/>
            <w:textDirection w:val="lrTb"/>
            <w:noWrap w:val="false"/>
          </w:tcPr>
          <w:p>
            <w:pPr>
              <w:pStyle w:val="676"/>
              <w:jc w:val="center"/>
              <w:spacing w:after="0" w:line="240" w:lineRule="auto"/>
            </w:pPr>
            <w:r>
              <w:rPr>
                <w:rFonts w:hint="eastAsia"/>
              </w:rPr>
              <w:t xml:space="preserve">2分</w:t>
            </w:r>
            <w:r/>
          </w:p>
        </w:tc>
        <w:tc>
          <w:tcPr>
            <w:tcW w:w="7088" w:type="dxa"/>
            <w:vAlign w:val="center"/>
            <w:textDirection w:val="lrTb"/>
            <w:noWrap w:val="false"/>
          </w:tcPr>
          <w:p>
            <w:pPr>
              <w:pStyle w:val="676"/>
              <w:jc w:val="left"/>
              <w:spacing w:after="0" w:line="240" w:lineRule="auto"/>
              <w:rPr>
                <w:lang w:val="zh-CN"/>
              </w:rPr>
            </w:pPr>
            <w:r>
              <w:rPr>
                <w:rFonts w:hint="eastAsia"/>
                <w:lang w:val="zh-CN"/>
              </w:rPr>
              <w:t xml:space="preserve">对污染事故开展的应急</w:t>
            </w:r>
            <w:r>
              <w:rPr>
                <w:rFonts w:hint="eastAsia"/>
                <w:color w:val="000000"/>
              </w:rPr>
              <w:t xml:space="preserve">检测</w:t>
            </w:r>
            <w:r>
              <w:rPr>
                <w:rFonts w:hint="eastAsia"/>
                <w:lang w:val="zh-CN"/>
              </w:rPr>
              <w:t xml:space="preserve">，投标人需承诺接到通知后无条件响应，且在1小时内到达现场的，得</w:t>
            </w:r>
            <w:r>
              <w:rPr>
                <w:rFonts w:hint="eastAsia"/>
              </w:rPr>
              <w:t xml:space="preserve">2分</w:t>
            </w:r>
            <w:r>
              <w:rPr>
                <w:rFonts w:hint="eastAsia"/>
                <w:lang w:val="zh-CN"/>
              </w:rPr>
              <w:t xml:space="preserve">。</w:t>
            </w:r>
            <w:r>
              <w:rPr>
                <w:rFonts w:hint="eastAsia"/>
                <w:b/>
                <w:lang w:val="zh-CN"/>
              </w:rPr>
              <w:t xml:space="preserve">注：投标文件中</w:t>
            </w:r>
            <w:r>
              <w:rPr>
                <w:rFonts w:hint="eastAsia"/>
                <w:b/>
              </w:rPr>
              <w:t xml:space="preserve">需</w:t>
            </w:r>
            <w:r>
              <w:rPr>
                <w:rFonts w:hint="eastAsia"/>
                <w:b/>
                <w:lang w:val="zh-CN"/>
              </w:rPr>
              <w:t xml:space="preserve">提供承诺书证明材料，未提供的不得分。</w:t>
            </w:r>
            <w:r>
              <w:rPr>
                <w:lang w:val="zh-CN"/>
              </w:rPr>
            </w:r>
            <w:r/>
          </w:p>
        </w:tc>
      </w:tr>
      <w:tr>
        <w:trPr>
          <w:trHeight w:val="1690"/>
        </w:trPr>
        <w:tc>
          <w:tcPr>
            <w:tcW w:w="752" w:type="dxa"/>
            <w:vAlign w:val="center"/>
            <w:textDirection w:val="lrTb"/>
            <w:noWrap w:val="false"/>
          </w:tcPr>
          <w:p>
            <w:pPr>
              <w:pStyle w:val="676"/>
              <w:jc w:val="center"/>
              <w:spacing w:after="0" w:line="240" w:lineRule="auto"/>
            </w:pPr>
            <w:r>
              <w:rPr>
                <w:rFonts w:hint="eastAsia"/>
              </w:rPr>
              <w:t xml:space="preserve">7</w:t>
            </w:r>
            <w:r/>
          </w:p>
        </w:tc>
        <w:tc>
          <w:tcPr>
            <w:tcW w:w="1351" w:type="dxa"/>
            <w:vAlign w:val="center"/>
            <w:textDirection w:val="lrTb"/>
            <w:noWrap w:val="false"/>
          </w:tcPr>
          <w:p>
            <w:pPr>
              <w:pStyle w:val="676"/>
              <w:jc w:val="center"/>
              <w:spacing w:after="0" w:line="240" w:lineRule="auto"/>
            </w:pPr>
            <w:r>
              <w:rPr>
                <w:rFonts w:hint="eastAsia"/>
              </w:rPr>
              <w:t xml:space="preserve">质控方案</w:t>
            </w:r>
            <w:r/>
          </w:p>
        </w:tc>
        <w:tc>
          <w:tcPr>
            <w:tcW w:w="850" w:type="dxa"/>
            <w:vAlign w:val="center"/>
            <w:textDirection w:val="lrTb"/>
            <w:noWrap w:val="false"/>
          </w:tcPr>
          <w:p>
            <w:pPr>
              <w:pStyle w:val="676"/>
              <w:jc w:val="center"/>
              <w:spacing w:after="0" w:line="240" w:lineRule="auto"/>
            </w:pPr>
            <w:r>
              <w:rPr>
                <w:rFonts w:hint="eastAsia"/>
              </w:rPr>
              <w:t xml:space="preserve">6分</w:t>
            </w:r>
            <w:r/>
          </w:p>
        </w:tc>
        <w:tc>
          <w:tcPr>
            <w:tcW w:w="7088" w:type="dxa"/>
            <w:vAlign w:val="center"/>
            <w:textDirection w:val="lrTb"/>
            <w:noWrap w:val="false"/>
          </w:tcPr>
          <w:p>
            <w:pPr>
              <w:pStyle w:val="676"/>
              <w:spacing w:after="0" w:line="240" w:lineRule="auto"/>
              <w:rPr>
                <w:color w:val="000000"/>
              </w:rPr>
            </w:pPr>
            <w:r>
              <w:rPr>
                <w:bCs w:val="0"/>
                <w:color w:val="000000"/>
              </w:rPr>
              <w:t xml:space="preserve">根据</w:t>
            </w:r>
            <w:r>
              <w:rPr>
                <w:rFonts w:hint="eastAsia"/>
                <w:bCs w:val="0"/>
                <w:color w:val="000000"/>
              </w:rPr>
              <w:t xml:space="preserve">投标人</w:t>
            </w:r>
            <w:r>
              <w:rPr>
                <w:bCs w:val="0"/>
                <w:color w:val="000000"/>
              </w:rPr>
              <w:t xml:space="preserve">提供的</w:t>
            </w:r>
            <w:r>
              <w:rPr>
                <w:rFonts w:hint="eastAsia"/>
                <w:bCs w:val="0"/>
                <w:color w:val="000000"/>
              </w:rPr>
              <w:t xml:space="preserve">质控方案</w:t>
            </w:r>
            <w:r>
              <w:rPr>
                <w:bCs w:val="0"/>
                <w:color w:val="000000"/>
              </w:rPr>
              <w:t xml:space="preserve">（涉及评审要点（共</w:t>
            </w:r>
            <w:r>
              <w:rPr>
                <w:rFonts w:hint="eastAsia"/>
                <w:bCs w:val="0"/>
                <w:color w:val="000000"/>
              </w:rPr>
              <w:t xml:space="preserve">4</w:t>
            </w:r>
            <w:r>
              <w:rPr>
                <w:bCs w:val="0"/>
                <w:color w:val="000000"/>
              </w:rPr>
              <w:t xml:space="preserve">项）：①</w:t>
            </w:r>
            <w:r>
              <w:rPr>
                <w:rFonts w:hint="eastAsia"/>
                <w:bCs w:val="0"/>
                <w:color w:val="000000"/>
              </w:rPr>
              <w:t xml:space="preserve">人员监督；②质量保证措施；③期间核查方案；④环境设施监控）</w:t>
            </w:r>
            <w:r>
              <w:rPr>
                <w:bCs w:val="0"/>
                <w:color w:val="000000"/>
              </w:rPr>
              <w:t xml:space="preserve">进行评定，本项最高得</w:t>
            </w:r>
            <w:r>
              <w:rPr>
                <w:rFonts w:hint="eastAsia"/>
                <w:bCs w:val="0"/>
                <w:color w:val="000000"/>
              </w:rPr>
              <w:t xml:space="preserve">6</w:t>
            </w:r>
            <w:r>
              <w:rPr>
                <w:bCs w:val="0"/>
                <w:color w:val="000000"/>
              </w:rPr>
              <w:t xml:space="preserve">分。体现上述评审要点且内容贴合需求的，每有一项得</w:t>
            </w:r>
            <w:r>
              <w:rPr>
                <w:rFonts w:hint="eastAsia"/>
                <w:bCs w:val="0"/>
                <w:color w:val="000000"/>
              </w:rPr>
              <w:t xml:space="preserve">1.5</w:t>
            </w:r>
            <w:r>
              <w:rPr>
                <w:bCs w:val="0"/>
                <w:color w:val="000000"/>
              </w:rPr>
              <w:t xml:space="preserve">分；体现上述评审要点但内容无法完全贴合需求的，每有一项得</w:t>
            </w:r>
            <w:r>
              <w:rPr>
                <w:rFonts w:hint="eastAsia"/>
                <w:bCs w:val="0"/>
                <w:color w:val="000000"/>
              </w:rPr>
              <w:t xml:space="preserve">0.75</w:t>
            </w:r>
            <w:r>
              <w:rPr>
                <w:bCs w:val="0"/>
                <w:color w:val="000000"/>
              </w:rPr>
              <w:t xml:space="preserve">分；</w:t>
            </w:r>
            <w:r>
              <w:rPr>
                <w:b/>
                <w:color w:val="000000"/>
              </w:rPr>
              <w:t xml:space="preserve">未能体现评审要点（或无实质性内容的），对应项得0分。</w:t>
            </w:r>
            <w:r>
              <w:rPr>
                <w:color w:val="000000"/>
              </w:rPr>
            </w:r>
            <w:r/>
          </w:p>
        </w:tc>
      </w:tr>
      <w:tr>
        <w:trPr>
          <w:trHeight w:val="359"/>
        </w:trPr>
        <w:tc>
          <w:tcPr>
            <w:tcW w:w="752" w:type="dxa"/>
            <w:vAlign w:val="center"/>
            <w:textDirection w:val="lrTb"/>
            <w:noWrap w:val="false"/>
          </w:tcPr>
          <w:p>
            <w:pPr>
              <w:pStyle w:val="676"/>
              <w:jc w:val="center"/>
              <w:spacing w:after="0" w:line="240" w:lineRule="auto"/>
            </w:pPr>
            <w:r/>
            <w:bookmarkStart w:id="249" w:name="OLE_LINK157"/>
            <w:r/>
            <w:bookmarkStart w:id="250" w:name="OLE_LINK161"/>
            <w:r/>
            <w:bookmarkStart w:id="251" w:name="_Hlk230601146"/>
            <w:r/>
            <w:bookmarkStart w:id="252" w:name="OLE_LINK162"/>
            <w:r/>
            <w:bookmarkStart w:id="253" w:name="OLE_LINK163"/>
            <w:r>
              <w:t xml:space="preserve">8</w:t>
            </w:r>
            <w:r/>
          </w:p>
        </w:tc>
        <w:tc>
          <w:tcPr>
            <w:tcW w:w="1351" w:type="dxa"/>
            <w:vAlign w:val="center"/>
            <w:textDirection w:val="lrTb"/>
            <w:noWrap w:val="false"/>
          </w:tcPr>
          <w:p>
            <w:pPr>
              <w:pStyle w:val="676"/>
              <w:jc w:val="center"/>
              <w:spacing w:after="0" w:line="240" w:lineRule="auto"/>
            </w:pPr>
            <w:r>
              <w:rPr>
                <w:rFonts w:hint="eastAsia"/>
              </w:rPr>
              <w:t xml:space="preserve">人员情况</w:t>
            </w:r>
            <w:r/>
          </w:p>
        </w:tc>
        <w:tc>
          <w:tcPr>
            <w:tcW w:w="850" w:type="dxa"/>
            <w:vAlign w:val="center"/>
            <w:textDirection w:val="lrTb"/>
            <w:noWrap w:val="false"/>
          </w:tcPr>
          <w:p>
            <w:pPr>
              <w:pStyle w:val="676"/>
              <w:jc w:val="center"/>
              <w:spacing w:after="0" w:line="240" w:lineRule="auto"/>
            </w:pPr>
            <w:r>
              <w:rPr>
                <w:rFonts w:hint="eastAsia"/>
              </w:rPr>
              <w:t xml:space="preserve">7分</w:t>
            </w:r>
            <w:r/>
          </w:p>
        </w:tc>
        <w:tc>
          <w:tcPr>
            <w:tcW w:w="7088" w:type="dxa"/>
            <w:vAlign w:val="center"/>
            <w:textDirection w:val="lrTb"/>
            <w:noWrap w:val="false"/>
          </w:tcPr>
          <w:p>
            <w:pPr>
              <w:pStyle w:val="676"/>
              <w:jc w:val="left"/>
              <w:spacing w:after="0" w:line="240" w:lineRule="auto"/>
              <w:rPr>
                <w:b/>
                <w:bCs w:val="0"/>
                <w:color w:val="000000"/>
              </w:rPr>
            </w:pPr>
            <w:r>
              <w:rPr>
                <w:rFonts w:hint="eastAsia"/>
                <w:color w:val="000000"/>
              </w:rPr>
              <w:t xml:space="preserve">（1）根据实验室质量负责人的能力情况进行评定</w:t>
            </w:r>
            <w:r>
              <w:rPr>
                <w:rFonts w:hint="eastAsia"/>
                <w:color w:val="000000"/>
              </w:rPr>
              <w:t xml:space="preserve">：</w:t>
            </w:r>
            <w:r>
              <w:rPr>
                <w:color w:val="000000"/>
              </w:rPr>
              <w:t xml:space="preserve">①</w:t>
            </w:r>
            <w:r>
              <w:rPr>
                <w:rFonts w:hint="eastAsia"/>
                <w:color w:val="000000"/>
              </w:rPr>
              <w:t xml:space="preserve">具有本科或以上学历的得</w:t>
            </w:r>
            <w:r>
              <w:rPr>
                <w:color w:val="000000"/>
              </w:rPr>
              <w:t xml:space="preserve">1</w:t>
            </w:r>
            <w:r>
              <w:rPr>
                <w:rFonts w:hint="eastAsia"/>
                <w:color w:val="000000"/>
              </w:rPr>
              <w:t xml:space="preserve">分</w:t>
            </w:r>
            <w:r>
              <w:rPr>
                <w:rFonts w:hint="eastAsia"/>
                <w:color w:val="000000"/>
              </w:rPr>
              <w:t xml:space="preserve">；</w:t>
            </w:r>
            <w:r>
              <w:rPr>
                <w:rFonts w:hint="eastAsia"/>
                <w:color w:val="000000"/>
              </w:rPr>
              <w:t xml:space="preserve">②具有环境类或化学分析</w:t>
            </w:r>
            <w:r>
              <w:rPr>
                <w:rFonts w:hint="eastAsia"/>
                <w:color w:val="000000"/>
              </w:rPr>
              <w:t xml:space="preserve">类高级职称的得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676"/>
              <w:jc w:val="left"/>
              <w:spacing w:after="0" w:line="240" w:lineRule="auto"/>
              <w:rPr>
                <w:b/>
                <w:bCs w:val="0"/>
                <w:color w:val="000000"/>
              </w:rPr>
            </w:pPr>
            <w:r>
              <w:rPr>
                <w:rFonts w:hint="eastAsia"/>
                <w:color w:val="000000"/>
              </w:rPr>
              <w:t xml:space="preserve">（2）根据实验室技术负责人的能力情况进行评定</w:t>
            </w:r>
            <w:r>
              <w:rPr>
                <w:rFonts w:hint="eastAsia"/>
                <w:color w:val="000000"/>
              </w:rPr>
              <w:t xml:space="preserve">：</w:t>
            </w:r>
            <w:r>
              <w:rPr>
                <w:color w:val="000000"/>
              </w:rPr>
              <w:t xml:space="preserve">①</w:t>
            </w:r>
            <w:r>
              <w:rPr>
                <w:rFonts w:hint="eastAsia"/>
                <w:color w:val="000000"/>
              </w:rPr>
              <w:t xml:space="preserve">具有本科或以上学历的得</w:t>
            </w:r>
            <w:r>
              <w:rPr>
                <w:color w:val="000000"/>
              </w:rPr>
              <w:t xml:space="preserve">1</w:t>
            </w:r>
            <w:r>
              <w:rPr>
                <w:rFonts w:hint="eastAsia"/>
                <w:color w:val="000000"/>
              </w:rPr>
              <w:t xml:space="preserve">分</w:t>
            </w:r>
            <w:r>
              <w:rPr>
                <w:rFonts w:hint="eastAsia"/>
                <w:color w:val="000000"/>
              </w:rPr>
              <w:t xml:space="preserve">；</w:t>
            </w:r>
            <w:r>
              <w:rPr>
                <w:rFonts w:hint="eastAsia"/>
                <w:color w:val="000000"/>
              </w:rPr>
              <w:t xml:space="preserve">②具有环境类或化学分析类高级职称的得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676"/>
              <w:jc w:val="left"/>
              <w:spacing w:after="0" w:line="240" w:lineRule="auto"/>
              <w:rPr>
                <w:rFonts w:ascii="Segoe UI" w:hAnsi="Segoe UI" w:cs="Segoe UI"/>
                <w:b/>
                <w:bCs w:val="0"/>
                <w:color w:val="000000"/>
                <w:shd w:val="clear" w:color="auto" w:fill="ffffff"/>
              </w:rPr>
            </w:pPr>
            <w:r>
              <w:rPr>
                <w:rFonts w:hint="eastAsia"/>
                <w:b/>
                <w:color w:val="000000"/>
              </w:rPr>
              <w:t xml:space="preserve">【</w:t>
            </w:r>
            <w:r>
              <w:rPr>
                <w:rFonts w:hint="eastAsia"/>
                <w:b/>
                <w:bCs w:val="0"/>
                <w:color w:val="000000"/>
              </w:rPr>
              <w:t xml:space="preserve">注：</w:t>
            </w:r>
            <w:r>
              <w:rPr>
                <w:rFonts w:hint="eastAsia"/>
                <w:b/>
                <w:color w:val="000000"/>
              </w:rPr>
              <w:t xml:space="preserve">①投标文件中需提供相关人员学历查询截图（或毕业证）、职称证书和投标人为其缴纳社会保险（近三个月中任意一个月）的证明材料</w:t>
            </w:r>
            <w:r>
              <w:rPr>
                <w:rFonts w:hint="eastAsia" w:ascii="Segoe UI" w:hAnsi="Segoe UI" w:cs="Segoe UI"/>
                <w:b/>
                <w:bCs w:val="0"/>
                <w:color w:val="000000"/>
                <w:shd w:val="clear" w:color="auto" w:fill="ffffff"/>
              </w:rPr>
              <w:t xml:space="preserve">。②</w:t>
            </w:r>
            <w:r>
              <w:rPr>
                <w:rFonts w:hint="eastAsia"/>
                <w:b/>
                <w:color w:val="000000"/>
              </w:rPr>
              <w:t xml:space="preserve">质量负责人和技术负责人需</w:t>
            </w:r>
            <w:r>
              <w:rPr>
                <w:rFonts w:hint="eastAsia"/>
                <w:b/>
                <w:bCs w:val="0"/>
                <w:color w:val="000000"/>
              </w:rPr>
              <w:t xml:space="preserve">提供有效期内的检验检测机构资质认定评审报告证明。</w:t>
            </w:r>
            <w:r>
              <w:rPr>
                <w:rFonts w:hint="eastAsia"/>
                <w:b/>
                <w:color w:val="000000"/>
              </w:rPr>
              <w:t xml:space="preserve">如未提供或提供不全或提供的证明材料无法佐证的不得分。】</w:t>
            </w:r>
            <w:r>
              <w:rPr>
                <w:rFonts w:ascii="Segoe UI" w:hAnsi="Segoe UI" w:cs="Segoe UI"/>
                <w:b/>
                <w:bCs w:val="0"/>
                <w:color w:val="000000"/>
                <w:shd w:val="clear" w:color="auto" w:fill="ffffff"/>
              </w:rPr>
            </w:r>
            <w:r/>
          </w:p>
          <w:p>
            <w:pPr>
              <w:pStyle w:val="676"/>
              <w:jc w:val="left"/>
              <w:spacing w:after="0" w:line="240" w:lineRule="auto"/>
              <w:rPr>
                <w:color w:val="000000"/>
              </w:rPr>
            </w:pPr>
            <w:r>
              <w:rPr>
                <w:rFonts w:hint="eastAsia"/>
                <w:color w:val="000000"/>
              </w:rPr>
              <w:t xml:space="preserve">（</w:t>
            </w:r>
            <w:r>
              <w:rPr>
                <w:color w:val="000000"/>
              </w:rPr>
              <w:t xml:space="preserve">3</w:t>
            </w:r>
            <w:r>
              <w:rPr>
                <w:rFonts w:hint="eastAsia"/>
                <w:color w:val="000000"/>
              </w:rPr>
              <w:t xml:space="preserve">）根据</w:t>
            </w:r>
            <w:r>
              <w:rPr>
                <w:color w:val="000000"/>
              </w:rPr>
              <w:t xml:space="preserve">实验室</w:t>
            </w:r>
            <w:r>
              <w:rPr>
                <w:rFonts w:hint="eastAsia"/>
                <w:color w:val="000000"/>
              </w:rPr>
              <w:t xml:space="preserve">从事环境类检测技术人员中具有环境类或化学分析类中级及以上职称情况进行评定：6个及以上的得2分；1个至5个含本数的得1分，其余情况不得分。</w:t>
            </w:r>
            <w:r>
              <w:rPr>
                <w:color w:val="000000"/>
              </w:rPr>
            </w:r>
            <w:r/>
          </w:p>
          <w:p>
            <w:pPr>
              <w:pStyle w:val="676"/>
              <w:jc w:val="left"/>
              <w:spacing w:after="0" w:line="240" w:lineRule="auto"/>
              <w:rPr>
                <w:b/>
                <w:color w:val="000000"/>
              </w:rPr>
            </w:pPr>
            <w:r>
              <w:rPr>
                <w:rFonts w:hint="eastAsia"/>
                <w:b/>
                <w:color w:val="000000"/>
              </w:rPr>
              <w:t xml:space="preserve">【注：投标文件中需同时提供投标人为其缴纳社会保险（近三个月中任意一个月）的证明材料、职称证书证明材料，如未提供或提供不全或提供的证明材料无法佐证的不得分。】</w:t>
            </w:r>
            <w:r>
              <w:rPr>
                <w:b/>
                <w:color w:val="000000"/>
              </w:rPr>
            </w:r>
            <w:r/>
          </w:p>
          <w:p>
            <w:pPr>
              <w:pStyle w:val="676"/>
              <w:jc w:val="left"/>
              <w:spacing w:after="0" w:line="240" w:lineRule="auto"/>
              <w:rPr>
                <w:color w:val="000000"/>
              </w:rPr>
            </w:pPr>
            <w:r>
              <w:rPr>
                <w:rFonts w:hint="eastAsia"/>
                <w:color w:val="000000"/>
              </w:rPr>
              <w:t xml:space="preserve">（</w:t>
            </w:r>
            <w:r>
              <w:rPr>
                <w:color w:val="000000"/>
              </w:rPr>
              <w:t xml:space="preserve">4</w:t>
            </w:r>
            <w:r>
              <w:rPr>
                <w:rFonts w:hint="eastAsia"/>
                <w:color w:val="000000"/>
              </w:rPr>
              <w:t xml:space="preserve">）拟配备的1名技术人员具有本科及以上学历、从事环境检测2年及以上工作经验的得</w:t>
            </w:r>
            <w:r>
              <w:rPr>
                <w:color w:val="000000"/>
              </w:rPr>
              <w:t xml:space="preserve">1</w:t>
            </w:r>
            <w:r>
              <w:rPr>
                <w:rFonts w:hint="eastAsia"/>
                <w:color w:val="000000"/>
              </w:rPr>
              <w:t xml:space="preserve">分。</w:t>
            </w:r>
            <w:r>
              <w:rPr>
                <w:color w:val="000000"/>
              </w:rPr>
            </w:r>
            <w:r/>
          </w:p>
          <w:p>
            <w:pPr>
              <w:pStyle w:val="676"/>
              <w:jc w:val="left"/>
              <w:spacing w:after="0" w:line="240" w:lineRule="auto"/>
              <w:rPr>
                <w:b/>
                <w:bCs w:val="0"/>
                <w:color w:val="000000"/>
              </w:rPr>
            </w:pPr>
            <w:r>
              <w:rPr>
                <w:rFonts w:hint="eastAsia"/>
                <w:b/>
                <w:bCs w:val="0"/>
                <w:color w:val="000000"/>
              </w:rPr>
              <w:t xml:space="preserve">【注：投标文件中需同时提供投标人为其缴纳社会保险（近三个月中任意一个月）的证明材料及劳动合同、学历证明、</w:t>
            </w:r>
            <w:bookmarkStart w:id="254" w:name="OLE_LINK117"/>
            <w:r/>
            <w:bookmarkStart w:id="255" w:name="OLE_LINK118"/>
            <w:r>
              <w:rPr>
                <w:rFonts w:hint="eastAsia"/>
                <w:b/>
                <w:bCs w:val="0"/>
                <w:color w:val="000000"/>
              </w:rPr>
              <w:t xml:space="preserve">参与过其他项目</w:t>
            </w:r>
            <w:r>
              <w:rPr>
                <w:b/>
                <w:bCs w:val="0"/>
                <w:color w:val="000000"/>
              </w:rPr>
              <w:t xml:space="preserve">工作</w:t>
            </w:r>
            <w:r>
              <w:rPr>
                <w:rFonts w:hint="eastAsia"/>
                <w:b/>
                <w:bCs w:val="0"/>
                <w:color w:val="000000"/>
              </w:rPr>
              <w:t xml:space="preserve">经验</w:t>
            </w:r>
            <w:r>
              <w:rPr>
                <w:b/>
                <w:bCs w:val="0"/>
                <w:color w:val="000000"/>
              </w:rPr>
              <w:t xml:space="preserve">证明材料（</w:t>
            </w:r>
            <w:r>
              <w:rPr>
                <w:rFonts w:hint="eastAsia"/>
                <w:b/>
                <w:bCs w:val="0"/>
                <w:color w:val="000000"/>
              </w:rPr>
              <w:t xml:space="preserve">包括：个人履历及不限</w:t>
            </w:r>
            <w:r>
              <w:rPr>
                <w:b/>
                <w:bCs w:val="0"/>
                <w:color w:val="000000"/>
              </w:rPr>
              <w:t xml:space="preserve">工作单位的个人社保</w:t>
            </w:r>
            <w:r>
              <w:rPr>
                <w:rFonts w:hint="eastAsia"/>
                <w:b/>
                <w:bCs w:val="0"/>
                <w:color w:val="000000"/>
              </w:rPr>
              <w:t xml:space="preserve">证明</w:t>
            </w:r>
            <w:r>
              <w:rPr>
                <w:b/>
                <w:bCs w:val="0"/>
                <w:color w:val="000000"/>
              </w:rPr>
              <w:t xml:space="preserve">）</w:t>
            </w:r>
            <w:bookmarkEnd w:id="254"/>
            <w:r/>
            <w:bookmarkEnd w:id="255"/>
            <w:r>
              <w:rPr>
                <w:rFonts w:hint="eastAsia"/>
                <w:b/>
                <w:bCs w:val="0"/>
                <w:color w:val="000000"/>
              </w:rPr>
              <w:t xml:space="preserve">；如未提供或提供不全或提供的证明材料无法佐证的不得分。】【</w:t>
            </w:r>
            <w:r>
              <w:rPr>
                <w:rFonts w:hint="eastAsia"/>
                <w:b/>
              </w:rPr>
              <w:t xml:space="preserve">同一人不重复计分。</w:t>
            </w:r>
            <w:r>
              <w:rPr>
                <w:rFonts w:hint="eastAsia"/>
                <w:b/>
                <w:bCs w:val="0"/>
                <w:color w:val="000000"/>
              </w:rPr>
              <w:t xml:space="preserve">】</w:t>
            </w:r>
            <w:r>
              <w:rPr>
                <w:b/>
                <w:bCs w:val="0"/>
                <w:color w:val="000000"/>
              </w:rPr>
            </w:r>
            <w:r/>
          </w:p>
        </w:tc>
      </w:tr>
      <w:tr>
        <w:trPr>
          <w:trHeight w:val="359"/>
        </w:trPr>
        <w:tc>
          <w:tcPr>
            <w:tcW w:w="752" w:type="dxa"/>
            <w:vAlign w:val="center"/>
            <w:textDirection w:val="lrTb"/>
            <w:noWrap w:val="false"/>
          </w:tcPr>
          <w:p>
            <w:pPr>
              <w:pStyle w:val="676"/>
              <w:jc w:val="center"/>
              <w:spacing w:after="0" w:line="240" w:lineRule="auto"/>
            </w:pPr>
            <w:r/>
            <w:bookmarkEnd w:id="249"/>
            <w:r/>
            <w:bookmarkEnd w:id="250"/>
            <w:r/>
            <w:bookmarkEnd w:id="251"/>
            <w:r/>
            <w:bookmarkEnd w:id="252"/>
            <w:r/>
            <w:bookmarkEnd w:id="253"/>
            <w:r>
              <w:t xml:space="preserve">9</w:t>
            </w:r>
            <w:r/>
          </w:p>
        </w:tc>
        <w:tc>
          <w:tcPr>
            <w:tcW w:w="1351" w:type="dxa"/>
            <w:vAlign w:val="center"/>
            <w:textDirection w:val="lrTb"/>
            <w:noWrap w:val="false"/>
          </w:tcPr>
          <w:p>
            <w:pPr>
              <w:pStyle w:val="676"/>
              <w:jc w:val="center"/>
              <w:spacing w:after="0" w:line="240" w:lineRule="auto"/>
              <w:rPr>
                <w:strike/>
              </w:rPr>
            </w:pPr>
            <w:r>
              <w:rPr>
                <w:rFonts w:hint="eastAsia"/>
              </w:rPr>
              <w:t xml:space="preserve">响应时间承诺</w:t>
            </w:r>
            <w:r>
              <w:rPr>
                <w:strike/>
              </w:rPr>
            </w:r>
            <w:r/>
          </w:p>
        </w:tc>
        <w:tc>
          <w:tcPr>
            <w:tcW w:w="850" w:type="dxa"/>
            <w:vAlign w:val="center"/>
            <w:textDirection w:val="lrTb"/>
            <w:noWrap w:val="false"/>
          </w:tcPr>
          <w:p>
            <w:pPr>
              <w:pStyle w:val="676"/>
              <w:jc w:val="center"/>
              <w:spacing w:after="0" w:line="240" w:lineRule="auto"/>
              <w:rPr>
                <w:color w:val="000000"/>
              </w:rPr>
            </w:pPr>
            <w:r>
              <w:rPr>
                <w:rFonts w:hint="eastAsia"/>
                <w:color w:val="000000"/>
              </w:rPr>
              <w:t xml:space="preserve">3分</w:t>
            </w:r>
            <w:r>
              <w:rPr>
                <w:color w:val="000000"/>
              </w:rPr>
            </w:r>
            <w:r/>
          </w:p>
        </w:tc>
        <w:tc>
          <w:tcPr>
            <w:tcW w:w="7088" w:type="dxa"/>
            <w:vAlign w:val="center"/>
            <w:textDirection w:val="lrTb"/>
            <w:noWrap w:val="false"/>
          </w:tcPr>
          <w:p>
            <w:pPr>
              <w:pStyle w:val="676"/>
              <w:jc w:val="left"/>
              <w:spacing w:after="0" w:line="240" w:lineRule="auto"/>
              <w:rPr>
                <w:color w:val="000000"/>
              </w:rPr>
            </w:pPr>
            <w:r>
              <w:rPr>
                <w:rFonts w:hint="eastAsia"/>
                <w:color w:val="000000"/>
              </w:rPr>
              <w:t xml:space="preserve">根据投标人到采购人实验室所在地取样后样品开始检测的响应时间承诺进行评定：①响应时间承诺在30分钟之内（不含30分钟）的得3分；②响应时间承诺在30分钟（含30分钟）至60分钟（含60分钟）的得1分；③响应时间承诺在60分钟以上的得0.5分。</w:t>
            </w:r>
            <w:r>
              <w:rPr>
                <w:color w:val="000000"/>
              </w:rPr>
            </w:r>
            <w:r/>
          </w:p>
          <w:p>
            <w:pPr>
              <w:pStyle w:val="676"/>
              <w:jc w:val="left"/>
              <w:spacing w:after="0" w:line="240" w:lineRule="auto"/>
              <w:rPr>
                <w:color w:val="000000"/>
              </w:rPr>
            </w:pPr>
            <w:r>
              <w:rPr>
                <w:rFonts w:hint="eastAsia"/>
                <w:b/>
                <w:color w:val="000000"/>
              </w:rPr>
              <w:t xml:space="preserve">注：投标文件中需提供取样品的响应时间说明及承诺函并加盖投标人公章，未提供或提供不全的不得分。</w:t>
            </w:r>
            <w:r>
              <w:rPr>
                <w:color w:val="000000"/>
              </w:rPr>
            </w:r>
            <w:r/>
          </w:p>
        </w:tc>
      </w:tr>
      <w:tr>
        <w:trPr>
          <w:trHeight w:val="359"/>
        </w:trPr>
        <w:tc>
          <w:tcPr>
            <w:tcW w:w="752" w:type="dxa"/>
            <w:vAlign w:val="center"/>
            <w:textDirection w:val="lrTb"/>
            <w:noWrap w:val="false"/>
          </w:tcPr>
          <w:p>
            <w:pPr>
              <w:pStyle w:val="676"/>
              <w:jc w:val="center"/>
              <w:spacing w:after="0" w:line="240" w:lineRule="auto"/>
            </w:pPr>
            <w:r>
              <w:t xml:space="preserve">10</w:t>
            </w:r>
            <w:r/>
          </w:p>
        </w:tc>
        <w:tc>
          <w:tcPr>
            <w:tcW w:w="1351" w:type="dxa"/>
            <w:vAlign w:val="center"/>
            <w:textDirection w:val="lrTb"/>
            <w:noWrap w:val="false"/>
          </w:tcPr>
          <w:p>
            <w:pPr>
              <w:pStyle w:val="676"/>
              <w:jc w:val="center"/>
              <w:spacing w:after="0" w:line="240" w:lineRule="auto"/>
              <w:rPr>
                <w:color w:val="000000"/>
              </w:rPr>
            </w:pPr>
            <w:r>
              <w:rPr>
                <w:rFonts w:hint="eastAsia"/>
                <w:color w:val="000000"/>
              </w:rPr>
              <w:t xml:space="preserve">检测报告</w:t>
            </w:r>
            <w:r>
              <w:rPr>
                <w:color w:val="000000"/>
              </w:rPr>
            </w:r>
            <w:r/>
          </w:p>
        </w:tc>
        <w:tc>
          <w:tcPr>
            <w:tcW w:w="850" w:type="dxa"/>
            <w:vAlign w:val="center"/>
            <w:textDirection w:val="lrTb"/>
            <w:noWrap w:val="false"/>
          </w:tcPr>
          <w:p>
            <w:pPr>
              <w:pStyle w:val="676"/>
              <w:jc w:val="center"/>
              <w:spacing w:after="0" w:line="240" w:lineRule="auto"/>
              <w:rPr>
                <w:color w:val="000000"/>
              </w:rPr>
            </w:pPr>
            <w:r>
              <w:rPr>
                <w:color w:val="000000"/>
              </w:rPr>
              <w:t xml:space="preserve">5</w:t>
            </w:r>
            <w:r>
              <w:rPr>
                <w:rFonts w:hint="eastAsia"/>
                <w:color w:val="000000"/>
              </w:rPr>
              <w:t xml:space="preserve">分</w:t>
            </w:r>
            <w:r>
              <w:rPr>
                <w:color w:val="000000"/>
              </w:rPr>
            </w:r>
            <w:r/>
          </w:p>
        </w:tc>
        <w:tc>
          <w:tcPr>
            <w:tcW w:w="7088" w:type="dxa"/>
            <w:vAlign w:val="center"/>
            <w:textDirection w:val="lrTb"/>
            <w:noWrap w:val="false"/>
          </w:tcPr>
          <w:p>
            <w:pPr>
              <w:pStyle w:val="676"/>
              <w:jc w:val="left"/>
              <w:spacing w:after="0" w:line="240" w:lineRule="auto"/>
              <w:rPr>
                <w:color w:val="000000"/>
              </w:rPr>
            </w:pPr>
            <w:r>
              <w:rPr>
                <w:rFonts w:hint="eastAsia"/>
                <w:color w:val="000000"/>
              </w:rPr>
              <w:t xml:space="preserve">投标人每提供一份完整、规范的检测报告（其中至少1份包括水、气、噪声、土壤）得2</w:t>
            </w:r>
            <w:r>
              <w:rPr>
                <w:color w:val="000000"/>
              </w:rPr>
              <w:t xml:space="preserve">.5</w:t>
            </w:r>
            <w:r>
              <w:rPr>
                <w:rFonts w:hint="eastAsia"/>
                <w:color w:val="000000"/>
              </w:rPr>
              <w:t xml:space="preserve">分，本项最高得</w:t>
            </w:r>
            <w:r>
              <w:rPr>
                <w:color w:val="000000"/>
              </w:rPr>
              <w:t xml:space="preserve">5</w:t>
            </w:r>
            <w:r>
              <w:rPr>
                <w:rFonts w:hint="eastAsia"/>
                <w:color w:val="000000"/>
              </w:rPr>
              <w:t xml:space="preserve">分。</w:t>
            </w:r>
            <w:r>
              <w:rPr>
                <w:rFonts w:hint="eastAsia"/>
                <w:b/>
                <w:color w:val="000000"/>
              </w:rPr>
              <w:t xml:space="preserve">注：投标文件中需提供完整、规范的检测报告证明材料，未提供或提供不全的不得分。</w:t>
            </w:r>
            <w:r>
              <w:rPr>
                <w:color w:val="000000"/>
              </w:rPr>
            </w:r>
            <w:r/>
          </w:p>
        </w:tc>
      </w:tr>
    </w:tbl>
    <w:p>
      <w:pPr>
        <w:pStyle w:val="676"/>
        <w:ind w:firstLine="240"/>
        <w:spacing w:after="0" w:line="440" w:lineRule="exact"/>
        <w:rPr>
          <w:b/>
          <w:bCs w:val="0"/>
          <w:color w:val="000000"/>
        </w:rPr>
      </w:pPr>
      <w:r>
        <w:rPr>
          <w:rFonts w:hint="eastAsia"/>
          <w:b/>
          <w:color w:val="000000"/>
        </w:rPr>
        <w:t xml:space="preserve">3</w:t>
      </w:r>
      <w:r>
        <w:rPr>
          <w:b/>
          <w:color w:val="000000"/>
        </w:rPr>
        <w:t xml:space="preserve">、</w:t>
      </w:r>
      <w:r>
        <w:rPr>
          <w:rFonts w:hint="eastAsia"/>
          <w:b/>
          <w:color w:val="000000"/>
        </w:rPr>
        <w:t xml:space="preserve">商务部分</w:t>
      </w:r>
      <w:r>
        <w:rPr>
          <w:b/>
          <w:color w:val="000000"/>
        </w:rPr>
        <w:t xml:space="preserve">10分</w:t>
      </w:r>
      <w:r>
        <w:rPr>
          <w:b/>
          <w:bCs w:val="0"/>
          <w:color w:val="000000"/>
        </w:rPr>
      </w:r>
      <w:r/>
    </w:p>
    <w:tbl>
      <w:tblPr>
        <w:tblW w:w="100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321"/>
        <w:gridCol w:w="850"/>
        <w:gridCol w:w="7088"/>
      </w:tblGrid>
      <w:tr>
        <w:trPr>
          <w:trHeight w:val="407"/>
        </w:trPr>
        <w:tc>
          <w:tcPr>
            <w:shd w:val="clear" w:color="auto" w:fill="f2f2f2"/>
            <w:tcW w:w="788" w:type="dxa"/>
            <w:vAlign w:val="center"/>
            <w:textDirection w:val="lrTb"/>
            <w:noWrap w:val="false"/>
          </w:tcPr>
          <w:p>
            <w:pPr>
              <w:pStyle w:val="676"/>
              <w:jc w:val="center"/>
              <w:spacing w:after="0"/>
              <w:rPr>
                <w:b/>
                <w:color w:val="000000"/>
              </w:rPr>
            </w:pPr>
            <w:r>
              <w:rPr>
                <w:b/>
                <w:color w:val="000000"/>
              </w:rPr>
              <w:t xml:space="preserve">序号</w:t>
            </w:r>
            <w:r/>
          </w:p>
        </w:tc>
        <w:tc>
          <w:tcPr>
            <w:shd w:val="clear" w:color="auto" w:fill="f2f2f2"/>
            <w:tcW w:w="1321" w:type="dxa"/>
            <w:vAlign w:val="center"/>
            <w:textDirection w:val="lrTb"/>
            <w:noWrap w:val="false"/>
          </w:tcPr>
          <w:p>
            <w:pPr>
              <w:pStyle w:val="676"/>
              <w:jc w:val="center"/>
              <w:spacing w:after="0"/>
              <w:rPr>
                <w:b/>
                <w:color w:val="000000"/>
              </w:rPr>
            </w:pPr>
            <w:r>
              <w:rPr>
                <w:b/>
                <w:color w:val="000000"/>
              </w:rPr>
              <w:t xml:space="preserve">评审因素</w:t>
            </w:r>
            <w:r/>
          </w:p>
        </w:tc>
        <w:tc>
          <w:tcPr>
            <w:shd w:val="clear" w:color="auto" w:fill="f2f2f2"/>
            <w:tcW w:w="850" w:type="dxa"/>
            <w:vAlign w:val="center"/>
            <w:textDirection w:val="lrTb"/>
            <w:noWrap w:val="false"/>
          </w:tcPr>
          <w:p>
            <w:pPr>
              <w:pStyle w:val="676"/>
              <w:jc w:val="center"/>
              <w:spacing w:after="0"/>
              <w:rPr>
                <w:b/>
                <w:color w:val="000000"/>
              </w:rPr>
            </w:pPr>
            <w:r>
              <w:rPr>
                <w:b/>
                <w:color w:val="000000"/>
              </w:rPr>
              <w:t xml:space="preserve">权值</w:t>
            </w:r>
            <w:r/>
          </w:p>
        </w:tc>
        <w:tc>
          <w:tcPr>
            <w:shd w:val="clear" w:color="auto" w:fill="f2f2f2"/>
            <w:tcW w:w="7088" w:type="dxa"/>
            <w:vAlign w:val="center"/>
            <w:textDirection w:val="lrTb"/>
            <w:noWrap w:val="false"/>
          </w:tcPr>
          <w:p>
            <w:pPr>
              <w:pStyle w:val="676"/>
              <w:jc w:val="center"/>
              <w:spacing w:after="0"/>
              <w:rPr>
                <w:b/>
                <w:color w:val="000000"/>
              </w:rPr>
            </w:pPr>
            <w:r>
              <w:rPr>
                <w:b/>
                <w:color w:val="000000"/>
              </w:rPr>
              <w:t xml:space="preserve">评分标准</w:t>
            </w:r>
            <w:r/>
          </w:p>
        </w:tc>
      </w:tr>
      <w:tr>
        <w:trPr>
          <w:trHeight w:val="547"/>
        </w:trPr>
        <w:tc>
          <w:tcPr>
            <w:tcW w:w="788" w:type="dxa"/>
            <w:vAlign w:val="center"/>
            <w:textDirection w:val="lrTb"/>
            <w:noWrap w:val="false"/>
          </w:tcPr>
          <w:p>
            <w:pPr>
              <w:pStyle w:val="676"/>
              <w:jc w:val="center"/>
              <w:spacing w:after="0" w:line="240" w:lineRule="auto"/>
              <w:rPr>
                <w:color w:val="000000"/>
              </w:rPr>
            </w:pPr>
            <w:r>
              <w:rPr>
                <w:color w:val="000000"/>
              </w:rPr>
              <w:t xml:space="preserve">1</w:t>
            </w:r>
            <w:r/>
          </w:p>
        </w:tc>
        <w:tc>
          <w:tcPr>
            <w:tcW w:w="1321" w:type="dxa"/>
            <w:vAlign w:val="center"/>
            <w:textDirection w:val="lrTb"/>
            <w:noWrap w:val="false"/>
          </w:tcPr>
          <w:p>
            <w:pPr>
              <w:pStyle w:val="676"/>
              <w:jc w:val="center"/>
              <w:spacing w:after="0" w:line="240" w:lineRule="auto"/>
              <w:rPr>
                <w:color w:val="000000"/>
              </w:rPr>
            </w:pPr>
            <w:r>
              <w:rPr>
                <w:rFonts w:hint="eastAsia"/>
                <w:color w:val="000000"/>
              </w:rPr>
              <w:t xml:space="preserve">商务条件响应性</w:t>
            </w:r>
            <w:r>
              <w:rPr>
                <w:color w:val="000000"/>
              </w:rPr>
            </w:r>
            <w:r/>
          </w:p>
        </w:tc>
        <w:tc>
          <w:tcPr>
            <w:tcW w:w="850" w:type="dxa"/>
            <w:vAlign w:val="center"/>
            <w:textDirection w:val="lrTb"/>
            <w:noWrap w:val="false"/>
          </w:tcPr>
          <w:p>
            <w:pPr>
              <w:pStyle w:val="676"/>
              <w:jc w:val="center"/>
              <w:spacing w:after="0" w:line="240" w:lineRule="auto"/>
              <w:rPr>
                <w:color w:val="000000"/>
              </w:rPr>
            </w:pPr>
            <w:r>
              <w:rPr>
                <w:color w:val="000000"/>
              </w:rPr>
              <w:t xml:space="preserve">2</w:t>
            </w:r>
            <w:r>
              <w:rPr>
                <w:rFonts w:hint="eastAsia"/>
                <w:color w:val="000000"/>
              </w:rPr>
              <w:t xml:space="preserve">分</w:t>
            </w:r>
            <w:r>
              <w:rPr>
                <w:color w:val="000000"/>
              </w:rPr>
            </w:r>
            <w:r/>
          </w:p>
        </w:tc>
        <w:tc>
          <w:tcPr>
            <w:tcW w:w="7088" w:type="dxa"/>
            <w:vAlign w:val="center"/>
            <w:textDirection w:val="lrTb"/>
            <w:noWrap w:val="false"/>
          </w:tcPr>
          <w:p>
            <w:pPr>
              <w:pStyle w:val="676"/>
              <w:spacing w:after="0" w:line="240" w:lineRule="auto"/>
              <w:rPr>
                <w:color w:val="000000"/>
                <w:szCs w:val="22"/>
              </w:rPr>
            </w:pPr>
            <w:r/>
            <w:bookmarkStart w:id="256" w:name="OLE_LINK152"/>
            <w:r>
              <w:rPr>
                <w:rFonts w:hint="eastAsia"/>
                <w:bCs w:val="0"/>
                <w:color w:val="000000"/>
              </w:rPr>
              <w:t xml:space="preserve">投标人对招标文件中合同条款等商务条件（共</w:t>
            </w:r>
            <w:r>
              <w:rPr>
                <w:bCs w:val="0"/>
                <w:color w:val="000000"/>
              </w:rPr>
              <w:t xml:space="preserve">18</w:t>
            </w:r>
            <w:r>
              <w:rPr>
                <w:rFonts w:hint="eastAsia"/>
                <w:bCs w:val="0"/>
                <w:color w:val="000000"/>
              </w:rPr>
              <w:t xml:space="preserve">条）完全响应的得</w:t>
            </w:r>
            <w:r>
              <w:rPr>
                <w:bCs w:val="0"/>
                <w:color w:val="000000"/>
              </w:rPr>
              <w:t xml:space="preserve">2</w:t>
            </w:r>
            <w:r>
              <w:rPr>
                <w:rFonts w:hint="eastAsia"/>
                <w:bCs w:val="0"/>
                <w:color w:val="000000"/>
              </w:rPr>
              <w:t xml:space="preserve">分；</w:t>
            </w:r>
            <w:r>
              <w:rPr>
                <w:rFonts w:hint="eastAsia" w:cs="宋体"/>
                <w:color w:val="000000"/>
              </w:rPr>
              <w:t xml:space="preserve">“</w:t>
            </w:r>
            <w:r>
              <w:rPr>
                <w:rFonts w:hint="eastAsia"/>
                <w:bCs w:val="0"/>
                <w:color w:val="000000"/>
                <w:lang w:bidi="ar"/>
              </w:rPr>
              <w:t xml:space="preserve">▲</w:t>
            </w:r>
            <w:r>
              <w:rPr>
                <w:rFonts w:hint="eastAsia" w:cs="宋体"/>
                <w:color w:val="000000"/>
              </w:rPr>
              <w:t xml:space="preserve">”项（</w:t>
            </w:r>
            <w:r>
              <w:rPr>
                <w:rFonts w:hint="eastAsia"/>
                <w:bCs w:val="0"/>
                <w:color w:val="000000"/>
              </w:rPr>
              <w:t xml:space="preserve">共</w:t>
            </w:r>
            <w:r>
              <w:rPr>
                <w:bCs w:val="0"/>
                <w:color w:val="000000"/>
              </w:rPr>
              <w:t xml:space="preserve">2</w:t>
            </w:r>
            <w:r>
              <w:rPr>
                <w:rFonts w:hint="eastAsia"/>
                <w:bCs w:val="0"/>
                <w:color w:val="000000"/>
              </w:rPr>
              <w:t xml:space="preserve">条</w:t>
            </w:r>
            <w:r>
              <w:rPr>
                <w:rFonts w:hint="eastAsia" w:cs="宋体"/>
                <w:color w:val="000000"/>
              </w:rPr>
              <w:t xml:space="preserve">）</w:t>
            </w:r>
            <w:r>
              <w:rPr>
                <w:rFonts w:hint="eastAsia"/>
                <w:bCs w:val="0"/>
                <w:color w:val="000000"/>
              </w:rPr>
              <w:t xml:space="preserve">有负偏离条款的，每项扣0.</w:t>
            </w:r>
            <w:r>
              <w:rPr>
                <w:bCs w:val="0"/>
                <w:color w:val="000000"/>
              </w:rPr>
              <w:t xml:space="preserve">2</w:t>
            </w:r>
            <w:r>
              <w:rPr>
                <w:rFonts w:hint="eastAsia"/>
                <w:bCs w:val="0"/>
                <w:color w:val="000000"/>
              </w:rPr>
              <w:t xml:space="preserve">分，其余项</w:t>
            </w:r>
            <w:r>
              <w:rPr>
                <w:rFonts w:hint="eastAsia" w:cs="宋体"/>
                <w:color w:val="000000"/>
              </w:rPr>
              <w:t xml:space="preserve">（</w:t>
            </w:r>
            <w:r>
              <w:rPr>
                <w:rFonts w:hint="eastAsia"/>
                <w:bCs w:val="0"/>
                <w:color w:val="000000"/>
              </w:rPr>
              <w:t xml:space="preserve">共</w:t>
            </w:r>
            <w:r>
              <w:rPr>
                <w:bCs w:val="0"/>
                <w:color w:val="000000"/>
              </w:rPr>
              <w:t xml:space="preserve">16</w:t>
            </w:r>
            <w:r>
              <w:rPr>
                <w:rFonts w:hint="eastAsia"/>
                <w:bCs w:val="0"/>
                <w:color w:val="000000"/>
              </w:rPr>
              <w:t xml:space="preserve">条</w:t>
            </w:r>
            <w:r>
              <w:rPr>
                <w:rFonts w:hint="eastAsia" w:cs="宋体"/>
                <w:color w:val="000000"/>
              </w:rPr>
              <w:t xml:space="preserve">）</w:t>
            </w:r>
            <w:r>
              <w:rPr>
                <w:rFonts w:hint="eastAsia"/>
                <w:bCs w:val="0"/>
                <w:color w:val="000000"/>
              </w:rPr>
              <w:t xml:space="preserve">有负偏离条款的，每项扣</w:t>
            </w:r>
            <w:r>
              <w:rPr>
                <w:bCs w:val="0"/>
                <w:color w:val="000000"/>
              </w:rPr>
              <w:t xml:space="preserve">0.1</w:t>
            </w:r>
            <w:r>
              <w:rPr>
                <w:rFonts w:hint="eastAsia"/>
                <w:bCs w:val="0"/>
                <w:color w:val="000000"/>
              </w:rPr>
              <w:t xml:space="preserve">分。</w:t>
            </w:r>
            <w:bookmarkEnd w:id="256"/>
            <w:r>
              <w:rPr>
                <w:color w:val="000000"/>
                <w:szCs w:val="22"/>
              </w:rPr>
            </w:r>
            <w:r/>
          </w:p>
        </w:tc>
      </w:tr>
      <w:tr>
        <w:trPr>
          <w:trHeight w:val="799"/>
        </w:trPr>
        <w:tc>
          <w:tcPr>
            <w:tcW w:w="788" w:type="dxa"/>
            <w:vAlign w:val="center"/>
            <w:textDirection w:val="lrTb"/>
            <w:noWrap w:val="false"/>
          </w:tcPr>
          <w:p>
            <w:pPr>
              <w:pStyle w:val="676"/>
              <w:jc w:val="center"/>
              <w:spacing w:after="0" w:line="240" w:lineRule="auto"/>
              <w:rPr>
                <w:rFonts w:hint="eastAsia"/>
                <w:color w:val="000000"/>
              </w:rPr>
            </w:pPr>
            <w:r>
              <w:rPr>
                <w:rFonts w:hint="eastAsia"/>
                <w:color w:val="000000"/>
              </w:rPr>
              <w:t xml:space="preserve">2</w:t>
            </w:r>
            <w:r/>
          </w:p>
        </w:tc>
        <w:tc>
          <w:tcPr>
            <w:tcW w:w="1321" w:type="dxa"/>
            <w:vAlign w:val="center"/>
            <w:textDirection w:val="lrTb"/>
            <w:noWrap w:val="false"/>
          </w:tcPr>
          <w:p>
            <w:pPr>
              <w:pStyle w:val="676"/>
              <w:jc w:val="center"/>
              <w:spacing w:after="0" w:line="240" w:lineRule="auto"/>
              <w:rPr>
                <w:color w:val="000000"/>
              </w:rPr>
            </w:pPr>
            <w:r>
              <w:rPr>
                <w:rFonts w:hint="eastAsia"/>
                <w:color w:val="000000"/>
              </w:rPr>
              <w:t xml:space="preserve">业绩情况</w:t>
            </w:r>
            <w:r>
              <w:rPr>
                <w:color w:val="000000"/>
              </w:rPr>
            </w:r>
            <w:r/>
          </w:p>
        </w:tc>
        <w:tc>
          <w:tcPr>
            <w:tcW w:w="850" w:type="dxa"/>
            <w:vAlign w:val="center"/>
            <w:textDirection w:val="lrTb"/>
            <w:noWrap w:val="false"/>
          </w:tcPr>
          <w:p>
            <w:pPr>
              <w:pStyle w:val="676"/>
              <w:jc w:val="center"/>
              <w:spacing w:after="0" w:line="240" w:lineRule="auto"/>
              <w:rPr>
                <w:color w:val="000000"/>
              </w:rPr>
            </w:pPr>
            <w:r>
              <w:rPr>
                <w:rFonts w:hint="eastAsia"/>
                <w:color w:val="000000"/>
              </w:rPr>
              <w:t xml:space="preserve">8分</w:t>
            </w:r>
            <w:r>
              <w:rPr>
                <w:color w:val="000000"/>
              </w:rPr>
            </w:r>
            <w:r/>
          </w:p>
        </w:tc>
        <w:tc>
          <w:tcPr>
            <w:tcW w:w="7088" w:type="dxa"/>
            <w:vAlign w:val="center"/>
            <w:textDirection w:val="lrTb"/>
            <w:noWrap w:val="false"/>
          </w:tcPr>
          <w:p>
            <w:pPr>
              <w:pStyle w:val="708"/>
              <w:jc w:val="left"/>
              <w:spacing w:after="0" w:line="240" w:lineRule="auto"/>
              <w:rPr>
                <w:rFonts w:ascii="宋体" w:hAnsi="宋体" w:eastAsia="宋体"/>
                <w:color w:val="000000"/>
                <w:sz w:val="24"/>
              </w:rPr>
            </w:pPr>
            <w:r>
              <w:rPr>
                <w:rFonts w:hint="eastAsia" w:ascii="宋体" w:hAnsi="宋体" w:eastAsia="宋体"/>
                <w:color w:val="000000"/>
                <w:sz w:val="24"/>
              </w:rPr>
              <w:t xml:space="preserve">根据投标人20</w:t>
            </w:r>
            <w:r>
              <w:rPr>
                <w:rFonts w:ascii="宋体" w:hAnsi="宋体" w:eastAsia="宋体"/>
                <w:color w:val="000000"/>
                <w:sz w:val="24"/>
              </w:rPr>
              <w:t xml:space="preserve">25</w:t>
            </w:r>
            <w:r>
              <w:rPr>
                <w:rFonts w:hint="eastAsia" w:ascii="宋体" w:hAnsi="宋体" w:eastAsia="宋体"/>
                <w:color w:val="000000"/>
                <w:sz w:val="24"/>
              </w:rPr>
              <w:t xml:space="preserve">年</w:t>
            </w:r>
            <w:r>
              <w:rPr>
                <w:rFonts w:ascii="宋体" w:hAnsi="宋体" w:eastAsia="宋体"/>
                <w:color w:val="000000"/>
                <w:sz w:val="24"/>
              </w:rPr>
              <w:t xml:space="preserve">5</w:t>
            </w:r>
            <w:r>
              <w:rPr>
                <w:rFonts w:hint="eastAsia" w:ascii="宋体" w:hAnsi="宋体" w:eastAsia="宋体"/>
                <w:color w:val="000000"/>
                <w:sz w:val="24"/>
              </w:rPr>
              <w:t xml:space="preserve">月1日（以合同或协议签订时间为准）至今实施的</w:t>
            </w:r>
            <w:r>
              <w:rPr>
                <w:rFonts w:hint="eastAsia" w:ascii="宋体" w:hAnsi="宋体" w:eastAsia="宋体"/>
                <w:color w:val="000000"/>
                <w:sz w:val="24"/>
                <w:szCs w:val="24"/>
              </w:rPr>
              <w:t xml:space="preserve">环境类检测项目业绩（同一份合同/协议中至少包含水、气、噪声、土壤4个类别中的2类）情况进行评定</w:t>
            </w:r>
            <w:r>
              <w:rPr>
                <w:rFonts w:hint="eastAsia" w:ascii="宋体" w:hAnsi="宋体" w:eastAsia="宋体"/>
                <w:color w:val="000000"/>
                <w:sz w:val="24"/>
              </w:rPr>
              <w:t xml:space="preserve">，每有1个业绩得2分，最高得8分。</w:t>
            </w:r>
            <w:r>
              <w:rPr>
                <w:rFonts w:hint="eastAsia" w:ascii="宋体" w:hAnsi="宋体" w:eastAsia="宋体"/>
                <w:b/>
                <w:color w:val="000000"/>
                <w:sz w:val="24"/>
              </w:rPr>
              <w:t xml:space="preserve">注：</w:t>
            </w:r>
            <w:r>
              <w:rPr>
                <w:rFonts w:hint="eastAsia" w:ascii="宋体" w:hAnsi="宋体" w:eastAsia="宋体" w:cs="微软雅黑"/>
                <w:b/>
                <w:color w:val="000000"/>
                <w:sz w:val="24"/>
              </w:rPr>
              <w:t xml:space="preserve">①</w:t>
            </w:r>
            <w:r>
              <w:rPr>
                <w:rFonts w:hint="eastAsia" w:ascii="宋体" w:hAnsi="宋体" w:eastAsia="宋体"/>
                <w:b/>
                <w:bCs/>
                <w:color w:val="000000"/>
                <w:sz w:val="24"/>
              </w:rPr>
              <w:t xml:space="preserve">投标</w:t>
            </w:r>
            <w:r>
              <w:rPr>
                <w:rFonts w:ascii="宋体" w:hAnsi="宋体" w:eastAsia="宋体"/>
                <w:b/>
                <w:bCs/>
                <w:color w:val="000000"/>
                <w:sz w:val="24"/>
              </w:rPr>
              <w:t xml:space="preserve">文件中</w:t>
            </w:r>
            <w:r>
              <w:rPr>
                <w:rFonts w:hint="eastAsia" w:ascii="宋体" w:hAnsi="宋体" w:eastAsia="宋体"/>
                <w:b/>
                <w:bCs/>
                <w:color w:val="000000"/>
                <w:sz w:val="24"/>
              </w:rPr>
              <w:t xml:space="preserve">需提供相关业绩合同或协议证明材料</w:t>
            </w:r>
            <w:r>
              <w:rPr>
                <w:rFonts w:hint="eastAsia" w:ascii="宋体" w:hAnsi="宋体" w:eastAsia="宋体"/>
                <w:b/>
                <w:bCs/>
                <w:color w:val="000000"/>
                <w:sz w:val="24"/>
                <w:szCs w:val="22"/>
              </w:rPr>
              <w:t xml:space="preserve">（至少包括首页、内</w:t>
            </w:r>
            <w:r>
              <w:rPr>
                <w:rFonts w:hint="eastAsia" w:ascii="宋体" w:hAnsi="宋体" w:eastAsia="宋体"/>
                <w:b/>
                <w:bCs/>
                <w:color w:val="000000"/>
                <w:sz w:val="24"/>
              </w:rPr>
              <w:t xml:space="preserve">容页、签字盖章页）；</w:t>
            </w:r>
            <w:r>
              <w:rPr>
                <w:rFonts w:ascii="宋体" w:hAnsi="宋体" w:eastAsia="宋体"/>
                <w:b/>
                <w:bCs/>
                <w:color w:val="000000"/>
                <w:sz w:val="24"/>
                <w:szCs w:val="22"/>
              </w:rPr>
              <w:t xml:space="preserve">②</w:t>
            </w:r>
            <w:r>
              <w:rPr>
                <w:rFonts w:ascii="宋体" w:hAnsi="宋体" w:eastAsia="宋体"/>
                <w:b/>
                <w:color w:val="000000"/>
                <w:sz w:val="24"/>
              </w:rPr>
              <w:t xml:space="preserve">单个合同</w:t>
            </w:r>
            <w:r>
              <w:rPr>
                <w:rFonts w:hint="eastAsia" w:ascii="宋体" w:hAnsi="宋体" w:eastAsia="宋体"/>
                <w:b/>
                <w:color w:val="000000"/>
                <w:sz w:val="24"/>
              </w:rPr>
              <w:t xml:space="preserve">（或协议）</w:t>
            </w:r>
            <w:r>
              <w:rPr>
                <w:rFonts w:ascii="宋体" w:hAnsi="宋体" w:eastAsia="宋体"/>
                <w:b/>
                <w:color w:val="000000"/>
                <w:sz w:val="24"/>
              </w:rPr>
              <w:t xml:space="preserve">连续年度按一个业绩计算。</w:t>
            </w:r>
            <w:r>
              <w:rPr>
                <w:rFonts w:ascii="宋体" w:hAnsi="宋体" w:eastAsia="宋体"/>
                <w:b/>
                <w:bCs/>
                <w:color w:val="000000"/>
                <w:sz w:val="24"/>
              </w:rPr>
              <w:t xml:space="preserve">未提供</w:t>
            </w:r>
            <w:r>
              <w:rPr>
                <w:rFonts w:hint="eastAsia" w:ascii="宋体" w:hAnsi="宋体" w:eastAsia="宋体"/>
                <w:b/>
                <w:bCs/>
                <w:color w:val="000000"/>
                <w:sz w:val="24"/>
              </w:rPr>
              <w:t xml:space="preserve">或提供不全</w:t>
            </w:r>
            <w:r>
              <w:rPr>
                <w:rFonts w:ascii="宋体" w:hAnsi="宋体" w:eastAsia="宋体"/>
                <w:b/>
                <w:bCs/>
                <w:color w:val="000000"/>
                <w:sz w:val="24"/>
              </w:rPr>
              <w:t xml:space="preserve">或提供的证明材料无法佐证的不得分。</w:t>
            </w:r>
            <w:r>
              <w:rPr>
                <w:rFonts w:ascii="宋体" w:hAnsi="宋体" w:eastAsia="宋体"/>
                <w:color w:val="000000"/>
                <w:sz w:val="24"/>
              </w:rPr>
            </w:r>
            <w:r/>
          </w:p>
        </w:tc>
      </w:tr>
    </w:tbl>
    <w:p>
      <w:pPr>
        <w:pStyle w:val="676"/>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676"/>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676"/>
        <w:ind w:firstLine="480"/>
        <w:spacing w:after="0" w:line="440" w:lineRule="exact"/>
        <w:widowControl w:val="off"/>
        <w:rPr>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对应第四章评分中服务要求说明：负偏离【以1.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rPr>
          <w:b/>
          <w:bCs w:val="0"/>
        </w:rPr>
      </w:r>
      <w:r/>
    </w:p>
    <w:p>
      <w:pPr>
        <w:pStyle w:val="676"/>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676"/>
        <w:ind w:firstLine="240"/>
        <w:spacing w:after="0" w:line="440" w:lineRule="exact"/>
        <w:rPr>
          <w:b/>
          <w:bCs w:val="0"/>
        </w:rPr>
      </w:pPr>
      <w:r>
        <w:rPr>
          <w:b/>
          <w:bCs w:val="0"/>
        </w:rPr>
        <w:t xml:space="preserve">1、落实政府采购政策需满足的资格要求：</w:t>
      </w:r>
      <w:r/>
    </w:p>
    <w:p>
      <w:pPr>
        <w:pStyle w:val="676"/>
        <w:ind w:firstLine="480"/>
        <w:spacing w:after="0" w:line="440" w:lineRule="exact"/>
        <w:rPr>
          <w:b/>
          <w:color w:val="000000"/>
        </w:rPr>
      </w:pPr>
      <w:r>
        <w:rPr>
          <w:b/>
          <w:color w:val="000000"/>
        </w:rPr>
        <w:t xml:space="preserve">（1）本项目专门面向中小企业采购，所属行业为</w:t>
      </w:r>
      <w:r>
        <w:rPr>
          <w:rFonts w:hint="eastAsia" w:cs="宋体"/>
          <w:b/>
          <w:color w:val="000000"/>
          <w:lang w:val="zh-CN"/>
        </w:rPr>
        <w:t xml:space="preserve">其他未列明行业</w:t>
      </w:r>
      <w:r>
        <w:rPr>
          <w:b/>
          <w:color w:val="000000"/>
        </w:rPr>
        <w:t xml:space="preserve">。</w:t>
      </w:r>
      <w:r/>
    </w:p>
    <w:p>
      <w:pPr>
        <w:pStyle w:val="676"/>
        <w:ind w:firstLine="480"/>
        <w:spacing w:after="0" w:line="440" w:lineRule="exact"/>
        <w:rPr>
          <w:bCs w:val="0"/>
        </w:rPr>
      </w:pPr>
      <w:r>
        <w:rPr>
          <w:bCs w:val="0"/>
          <w:color w:val="000000"/>
        </w:rPr>
        <w:t xml:space="preserve">（2）在</w:t>
      </w:r>
      <w:r>
        <w:rPr>
          <w:rFonts w:hint="eastAsia"/>
          <w:bCs w:val="0"/>
          <w:color w:val="000000"/>
        </w:rPr>
        <w:t xml:space="preserve">响应</w:t>
      </w:r>
      <w:r>
        <w:rPr>
          <w:bCs w:val="0"/>
          <w:color w:val="000000"/>
        </w:rPr>
        <w:t xml:space="preserve">文件中须提供《中小企业声明函》。（</w:t>
      </w:r>
      <w:r>
        <w:rPr>
          <w:color w:val="000000"/>
        </w:rPr>
        <w:t xml:space="preserve">填报严格按工信部联企业〔2011〕300号通知中的《中小企业划型标准规定》进行</w:t>
      </w:r>
      <w:r>
        <w:t xml:space="preserve">，中小企业规模类型可进入小程序进行自测</w:t>
      </w:r>
      <w:r>
        <w:rPr>
          <w:bCs w:val="0"/>
        </w:rPr>
        <w:t xml:space="preserve">）。</w:t>
      </w:r>
      <w:r/>
    </w:p>
    <w:p>
      <w:pPr>
        <w:pStyle w:val="676"/>
        <w:ind w:firstLine="480"/>
        <w:spacing w:after="0" w:line="440" w:lineRule="exact"/>
        <w:rPr>
          <w:bCs w:val="0"/>
        </w:rPr>
      </w:pPr>
      <w:r>
        <w:rPr>
          <w:bCs w:val="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676"/>
        <w:ind w:firstLine="480"/>
        <w:spacing w:after="0" w:line="440" w:lineRule="exact"/>
        <w:rPr>
          <w:bCs w:val="0"/>
        </w:rPr>
      </w:pPr>
      <w:r>
        <w:rPr>
          <w:rFonts w:hint="eastAsia"/>
          <w:bCs w:val="0"/>
        </w:rPr>
        <w:t xml:space="preserve">（4）享受政府采购支持政策的残疾人福利性单位应当同时满足以下条件：</w:t>
      </w:r>
      <w:r>
        <w:rPr>
          <w:bCs w:val="0"/>
        </w:rPr>
      </w:r>
      <w:r/>
    </w:p>
    <w:p>
      <w:pPr>
        <w:pStyle w:val="676"/>
        <w:ind w:firstLine="360"/>
        <w:spacing w:after="0" w:line="440" w:lineRule="exact"/>
        <w:rPr>
          <w:bCs w:val="0"/>
        </w:rPr>
      </w:pPr>
      <w:r>
        <w:rPr>
          <w:rFonts w:hint="eastAsia"/>
          <w:bCs w:val="0"/>
        </w:rPr>
        <w:t xml:space="preserve">安置的残疾人占本单位在职职工人数的比例不低于25%（含25%），并且安置的残疾人人数不少于10人（含10人）；依法与安置的每位残疾人签订了一年以上（含一年）的劳动合同或服务协议；</w:t>
      </w:r>
      <w:r>
        <w:rPr>
          <w:bCs w:val="0"/>
        </w:rPr>
      </w:r>
      <w:r/>
    </w:p>
    <w:p>
      <w:pPr>
        <w:pStyle w:val="676"/>
        <w:ind w:firstLine="36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rPr>
      </w:r>
      <w:r/>
    </w:p>
    <w:p>
      <w:pPr>
        <w:pStyle w:val="676"/>
        <w:ind w:firstLine="360"/>
        <w:spacing w:after="0" w:line="440" w:lineRule="exact"/>
        <w:rPr>
          <w:bCs w:val="0"/>
        </w:rPr>
      </w:pPr>
      <w:r>
        <w:rPr>
          <w:rFonts w:hint="eastAsia"/>
          <w:bCs w:val="0"/>
        </w:rPr>
        <w:t xml:space="preserve">提供本单位制造的货物、承担的工程或者服务，或者提供其他残疾人福利性单位制造的货物（不包括使用非残疾人福利性单位注册商标的货物）。</w:t>
      </w:r>
      <w:r>
        <w:rPr>
          <w:bCs w:val="0"/>
        </w:rPr>
      </w:r>
      <w:r/>
    </w:p>
    <w:p>
      <w:pPr>
        <w:pStyle w:val="676"/>
        <w:ind w:firstLine="360"/>
        <w:spacing w:after="0" w:line="440" w:lineRule="exact"/>
        <w:rPr>
          <w:bCs w:val="0"/>
        </w:rPr>
      </w:pPr>
      <w:r>
        <w:rPr>
          <w:rFonts w:hint="eastAsia"/>
          <w:bCs w:val="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676"/>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hint="eastAsia"/>
          <w:bCs w:val="0"/>
        </w:rPr>
      </w:r>
      <w:r/>
    </w:p>
    <w:p>
      <w:pPr>
        <w:pStyle w:val="676"/>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676"/>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676"/>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67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676"/>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676"/>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676"/>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676"/>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676"/>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676"/>
        <w:spacing w:after="0" w:line="440" w:lineRule="exact"/>
        <w:widowControl w:val="off"/>
        <w:rPr>
          <w:rFonts w:hint="eastAsia"/>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hint="eastAsia"/>
          <w:bCs w:val="0"/>
        </w:rPr>
      </w:r>
      <w:r/>
    </w:p>
    <w:p>
      <w:pPr>
        <w:pStyle w:val="676"/>
        <w:spacing w:after="0" w:line="440" w:lineRule="exact"/>
        <w:widowControl w:val="off"/>
      </w:pPr>
      <w:r/>
      <w:r/>
    </w:p>
    <w:p>
      <w:pPr>
        <w:pStyle w:val="677"/>
        <w:jc w:val="center"/>
        <w:spacing w:before="0" w:after="0"/>
        <w:widowControl w:val="off"/>
        <w:rPr>
          <w:rFonts w:ascii="宋体" w:hAnsi="宋体"/>
          <w:sz w:val="36"/>
          <w:szCs w:val="36"/>
        </w:rPr>
      </w:pPr>
      <w:r>
        <w:rPr>
          <w:rFonts w:ascii="宋体" w:hAnsi="宋体"/>
          <w:sz w:val="36"/>
          <w:szCs w:val="36"/>
        </w:rPr>
        <w:br w:type="page" w:clear="all"/>
      </w:r>
      <w:bookmarkStart w:id="257" w:name="_Toc230362981"/>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237"/>
      <w:r/>
      <w:bookmarkEnd w:id="257"/>
      <w:r>
        <w:rPr>
          <w:rFonts w:ascii="宋体" w:hAnsi="宋体"/>
          <w:sz w:val="36"/>
          <w:szCs w:val="36"/>
        </w:rPr>
      </w:r>
      <w:r/>
    </w:p>
    <w:p>
      <w:pPr>
        <w:pStyle w:val="676"/>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676"/>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676"/>
        <w:ind w:right="120" w:firstLine="6720"/>
        <w:spacing w:after="0" w:line="240" w:lineRule="auto"/>
        <w:widowControl w:val="off"/>
        <w:rPr>
          <w:bCs w:val="0"/>
          <w:u w:val="single"/>
        </w:rPr>
      </w:pPr>
      <w:r>
        <w:rPr>
          <w:bCs w:val="0"/>
          <w:u w:val="single"/>
        </w:rPr>
      </w:r>
      <w:r/>
    </w:p>
    <w:p>
      <w:pPr>
        <w:pStyle w:val="676"/>
        <w:ind w:right="120" w:firstLine="6720"/>
        <w:spacing w:after="0" w:line="240" w:lineRule="auto"/>
        <w:widowControl w:val="off"/>
        <w:rPr>
          <w:rFonts w:hint="eastAsia"/>
          <w:bCs w:val="0"/>
          <w:u w:val="single"/>
        </w:rPr>
      </w:pPr>
      <w:r>
        <w:rPr>
          <w:rFonts w:hint="eastAsia"/>
          <w:bCs w:val="0"/>
          <w:u w:val="single"/>
        </w:rPr>
      </w:r>
      <w:r/>
    </w:p>
    <w:p>
      <w:pPr>
        <w:pStyle w:val="676"/>
        <w:jc w:val="center"/>
        <w:spacing w:after="0" w:line="240" w:lineRule="auto"/>
        <w:rPr>
          <w:b/>
          <w:color w:val="000000"/>
          <w:sz w:val="72"/>
          <w:szCs w:val="72"/>
        </w:rPr>
      </w:pPr>
      <w:r>
        <w:rPr>
          <w:b/>
          <w:color w:val="000000"/>
          <w:sz w:val="72"/>
          <w:szCs w:val="72"/>
        </w:rPr>
        <w:t xml:space="preserve">常熟市政府采购服务合同</w:t>
      </w:r>
      <w:r/>
    </w:p>
    <w:p>
      <w:pPr>
        <w:pStyle w:val="676"/>
        <w:spacing w:before="120" w:line="22" w:lineRule="atLeast"/>
        <w:rPr>
          <w:rFonts w:hint="eastAsia"/>
        </w:rPr>
      </w:pPr>
      <w:r>
        <w:rPr>
          <w:rFonts w:hint="eastAsia"/>
        </w:rPr>
      </w:r>
      <w:r/>
    </w:p>
    <w:p>
      <w:pPr>
        <w:pStyle w:val="676"/>
        <w:ind w:firstLine="1802"/>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2026年度环境检测技术服务</w:t>
      </w:r>
      <w:r>
        <w:rPr>
          <w:rFonts w:hint="eastAsia"/>
          <w:b/>
          <w:bCs w:val="0"/>
          <w:sz w:val="36"/>
          <w:szCs w:val="36"/>
        </w:rPr>
      </w:r>
      <w:r/>
    </w:p>
    <w:p>
      <w:pPr>
        <w:pStyle w:val="676"/>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JSZC-320581-CSJY-G2026-0023</w:t>
      </w:r>
      <w:r>
        <w:rPr>
          <w:rFonts w:cs="宋体"/>
          <w:sz w:val="36"/>
          <w:szCs w:val="36"/>
          <w:u w:val="single"/>
        </w:rPr>
      </w:r>
      <w:r/>
    </w:p>
    <w:p>
      <w:pPr>
        <w:pStyle w:val="676"/>
        <w:ind w:left="120" w:firstLine="1622"/>
        <w:spacing w:before="120" w:line="22" w:lineRule="atLeast"/>
        <w:rPr>
          <w:rFonts w:hint="eastAsia" w:ascii="Times New Roman" w:hAnsi="Times New Roman"/>
          <w:b/>
          <w:color w:val="000000"/>
          <w:sz w:val="36"/>
          <w:szCs w:val="36"/>
          <w:u w:val="single"/>
        </w:rPr>
      </w:pPr>
      <w:r>
        <w:rPr>
          <w:rFonts w:hint="eastAsia" w:ascii="Times New Roman" w:hAnsi="Times New Roman"/>
          <w:b/>
          <w:color w:val="000000"/>
          <w:sz w:val="36"/>
          <w:szCs w:val="36"/>
        </w:rPr>
        <w:t xml:space="preserve">分 包 号：</w:t>
      </w:r>
      <w:r>
        <w:rPr>
          <w:rFonts w:ascii="Times New Roman" w:hAnsi="Times New Roman"/>
          <w:color w:val="000000"/>
          <w:sz w:val="36"/>
          <w:szCs w:val="36"/>
          <w:u w:val="single"/>
        </w:rPr>
        <w:t xml:space="preserve">                   </w:t>
      </w:r>
      <w:r>
        <w:rPr>
          <w:rFonts w:hint="eastAsia" w:ascii="Times New Roman" w:hAnsi="Times New Roman"/>
          <w:b/>
          <w:color w:val="000000"/>
          <w:sz w:val="36"/>
          <w:szCs w:val="36"/>
          <w:u w:val="single"/>
        </w:rPr>
      </w:r>
      <w:r/>
    </w:p>
    <w:p>
      <w:pPr>
        <w:pStyle w:val="676"/>
        <w:ind w:left="120" w:firstLine="1622"/>
        <w:spacing w:before="120" w:line="22" w:lineRule="atLeast"/>
        <w:rPr>
          <w:rFonts w:cs="宋体"/>
          <w:bCs w:val="0"/>
          <w:sz w:val="36"/>
          <w:szCs w:val="36"/>
          <w:u w:val="single"/>
        </w:rPr>
      </w:pPr>
      <w:r>
        <w:rPr>
          <w:rFonts w:hint="eastAsia" w:ascii="Times New Roman" w:hAnsi="Times New Roman"/>
          <w:b/>
          <w:color w:val="000000"/>
          <w:sz w:val="36"/>
          <w:szCs w:val="36"/>
        </w:rPr>
        <w:t xml:space="preserve">分包名称：</w:t>
      </w:r>
      <w:r>
        <w:rPr>
          <w:rFonts w:cs="宋体"/>
          <w:bCs w:val="0"/>
          <w:color w:val="000000"/>
          <w:sz w:val="36"/>
          <w:szCs w:val="36"/>
          <w:u w:val="single"/>
        </w:rPr>
        <w:t xml:space="preserve">     </w:t>
      </w:r>
      <w:r>
        <w:rPr>
          <w:rFonts w:cs="宋体"/>
          <w:bCs w:val="0"/>
          <w:sz w:val="36"/>
          <w:szCs w:val="36"/>
          <w:u w:val="single"/>
        </w:rPr>
        <w:t xml:space="preserve">              </w:t>
      </w:r>
      <w:r/>
    </w:p>
    <w:p>
      <w:pPr>
        <w:pStyle w:val="676"/>
        <w:ind w:left="120" w:firstLine="1620"/>
        <w:spacing w:before="120" w:line="22" w:lineRule="atLeast"/>
        <w:rPr>
          <w:rFonts w:hint="eastAsia" w:cs="宋体"/>
          <w:bCs w:val="0"/>
          <w:sz w:val="36"/>
          <w:szCs w:val="36"/>
          <w:u w:val="single"/>
        </w:rPr>
      </w:pPr>
      <w:r>
        <w:rPr>
          <w:rFonts w:hint="eastAsia" w:cs="宋体"/>
          <w:bCs w:val="0"/>
          <w:sz w:val="36"/>
          <w:szCs w:val="36"/>
          <w:u w:val="single"/>
        </w:rPr>
      </w:r>
      <w:r/>
    </w:p>
    <w:p>
      <w:pPr>
        <w:pStyle w:val="676"/>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676"/>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76"/>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676"/>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676"/>
        <w:ind w:firstLine="1800"/>
        <w:spacing w:before="120" w:line="560" w:lineRule="exact"/>
        <w:rPr>
          <w:rFonts w:hint="eastAsia"/>
          <w:u w:val="single"/>
        </w:rPr>
      </w:pPr>
      <w:r>
        <w:rPr>
          <w:rFonts w:hint="eastAsia"/>
        </w:rPr>
        <w:t xml:space="preserve">签订日期：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676"/>
        <w:ind w:firstLine="480"/>
        <w:spacing w:after="0" w:line="440" w:lineRule="exact"/>
      </w:pPr>
      <w:r>
        <w:rPr>
          <w:u w:val="single"/>
          <w:lang w:val="zh-CN"/>
        </w:rPr>
        <w:br w:type="page" w:clear="all"/>
      </w:r>
      <w:r>
        <w:rPr>
          <w:rFonts w:hint="eastAsia"/>
          <w:u w:val="single"/>
          <w:lang w:val="zh-CN"/>
        </w:rPr>
        <w:t xml:space="preserve">  </w:t>
      </w:r>
      <w:r>
        <w:rPr>
          <w:u w:val="single"/>
          <w:lang w:val="zh-CN"/>
        </w:rPr>
        <w:t xml:space="preserve">  </w:t>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苏州市常熟生态环境局</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2026年度环境检测技术服务</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676"/>
        <w:ind w:firstLine="480"/>
        <w:spacing w:after="0" w:line="440" w:lineRule="exact"/>
      </w:pPr>
      <w:r/>
      <w:bookmarkStart w:id="258" w:name="_Hlk63008690"/>
      <w:r/>
      <w:bookmarkStart w:id="259" w:name="_Hlk63008672"/>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259"/>
      <w:r>
        <w:t xml:space="preserve">等法律法规的规定</w:t>
      </w:r>
      <w:bookmarkEnd w:id="258"/>
      <w:r>
        <w:rPr>
          <w:rFonts w:hint="eastAsia"/>
          <w:lang w:val="zh-CN"/>
        </w:rPr>
        <w:t xml:space="preserve">，按照平等、自愿、公平和诚实信用的原则，经</w:t>
      </w:r>
      <w:r>
        <w:rPr>
          <w:rFonts w:ascii="Segoe UI Symbol" w:hAnsi="Segoe UI Symbol" w:cs="Segoe UI Symbol"/>
          <w:u w:val="single"/>
        </w:rPr>
        <w:t xml:space="preserve">苏州市常熟生态环境局</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676"/>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676"/>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676"/>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rPr>
          <w:rFonts w:cs="宋体"/>
        </w:rPr>
      </w:r>
      <w:r/>
    </w:p>
    <w:p>
      <w:pPr>
        <w:pStyle w:val="676"/>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676"/>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676"/>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ascii="Segoe UI Symbol" w:hAnsi="Segoe UI Symbol" w:cs="Segoe UI Symbol"/>
          <w:b/>
          <w:color w:val="000000"/>
          <w:u w:val="single"/>
        </w:rPr>
        <w:t xml:space="preserve">2026年度环境检测技术服务</w:t>
      </w:r>
      <w:r>
        <w:rPr>
          <w:rFonts w:hint="eastAsia" w:cs="宋体"/>
          <w:color w:val="000000"/>
          <w:u w:val="single"/>
        </w:rPr>
        <w:t xml:space="preserve"> </w:t>
      </w:r>
      <w:r>
        <w:rPr>
          <w:rFonts w:hint="eastAsia" w:cs="宋体"/>
          <w:color w:val="000000"/>
        </w:rPr>
        <w:t xml:space="preserve">服务及相关工作。</w:t>
      </w:r>
      <w:r>
        <w:rPr>
          <w:rFonts w:cs="宋体"/>
        </w:rPr>
      </w:r>
      <w:r/>
    </w:p>
    <w:p>
      <w:pPr>
        <w:pStyle w:val="676"/>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rPr>
          <w:rFonts w:cs="宋体"/>
          <w:color w:val="000000"/>
        </w:rPr>
      </w:r>
      <w:r/>
    </w:p>
    <w:p>
      <w:pPr>
        <w:pStyle w:val="676"/>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676"/>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676"/>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676"/>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676"/>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676"/>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676"/>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676"/>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rPr>
          <w:bCs w:val="0"/>
          <w:color w:val="000000"/>
        </w:rPr>
      </w:r>
      <w:r/>
    </w:p>
    <w:p>
      <w:pPr>
        <w:pStyle w:val="676"/>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676"/>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苏州市常熟生态环境局</w:t>
      </w:r>
      <w:r>
        <w:rPr>
          <w:rFonts w:hint="eastAsia" w:cs="宋体"/>
          <w:color w:val="000000"/>
          <w:u w:val="single"/>
        </w:rPr>
        <w:t xml:space="preserve">所需的</w:t>
      </w:r>
      <w:r>
        <w:rPr>
          <w:rFonts w:ascii="Segoe UI Symbol" w:hAnsi="Segoe UI Symbol" w:cs="Segoe UI Symbol"/>
          <w:color w:val="000000"/>
          <w:u w:val="single"/>
        </w:rPr>
        <w:t xml:space="preserve">2026年度环境检测技术服务</w:t>
      </w:r>
      <w:r>
        <w:rPr>
          <w:rFonts w:cs="宋体"/>
          <w:color w:val="000000"/>
          <w:u w:val="single"/>
        </w:rPr>
        <w:t xml:space="preserve">。</w:t>
      </w:r>
      <w:r>
        <w:rPr>
          <w:rFonts w:cs="宋体"/>
          <w:u w:val="single"/>
        </w:rPr>
      </w:r>
      <w:r/>
    </w:p>
    <w:p>
      <w:pPr>
        <w:pStyle w:val="676"/>
        <w:ind w:firstLine="480"/>
        <w:spacing w:after="0" w:line="440" w:lineRule="exact"/>
        <w:rPr>
          <w:rFonts w:hint="eastAsia"/>
          <w:color w:val="000000"/>
          <w:u w:val="single"/>
        </w:rPr>
      </w:pPr>
      <w:r>
        <w:rPr>
          <w:rFonts w:cs="宋体"/>
          <w:color w:val="000000"/>
        </w:rPr>
        <w:t xml:space="preserve">3.2</w:t>
      </w:r>
      <w:r>
        <w:rPr>
          <w:rFonts w:hint="eastAsia" w:cs="宋体"/>
          <w:color w:val="000000"/>
        </w:rPr>
        <w:t xml:space="preserve">服务期限：</w:t>
      </w:r>
      <w:r>
        <w:rPr>
          <w:rFonts w:hint="eastAsia"/>
          <w:color w:val="000000"/>
          <w:u w:val="single"/>
        </w:rPr>
        <w:t xml:space="preserve">2</w:t>
      </w:r>
      <w:r>
        <w:rPr>
          <w:color w:val="000000"/>
          <w:u w:val="single"/>
        </w:rPr>
        <w:t xml:space="preserve">026</w:t>
      </w:r>
      <w:r>
        <w:rPr>
          <w:rFonts w:hint="eastAsia"/>
          <w:color w:val="000000"/>
          <w:u w:val="single"/>
        </w:rPr>
        <w:t xml:space="preserve">年6月2</w:t>
      </w:r>
      <w:r>
        <w:rPr>
          <w:color w:val="000000"/>
          <w:u w:val="single"/>
        </w:rPr>
        <w:t xml:space="preserve">1</w:t>
      </w:r>
      <w:r>
        <w:rPr>
          <w:rFonts w:hint="eastAsia"/>
          <w:color w:val="000000"/>
          <w:u w:val="single"/>
        </w:rPr>
        <w:t xml:space="preserve">日</w:t>
      </w:r>
      <w:r>
        <w:rPr>
          <w:rFonts w:hint="eastAsia"/>
          <w:bCs w:val="0"/>
          <w:color w:val="000000"/>
          <w:u w:val="single"/>
        </w:rPr>
        <w:t xml:space="preserve">至2</w:t>
      </w:r>
      <w:r>
        <w:rPr>
          <w:bCs w:val="0"/>
          <w:color w:val="000000"/>
          <w:u w:val="single"/>
        </w:rPr>
        <w:t xml:space="preserve">027</w:t>
      </w:r>
      <w:r>
        <w:rPr>
          <w:rFonts w:hint="eastAsia"/>
          <w:bCs w:val="0"/>
          <w:color w:val="000000"/>
          <w:u w:val="single"/>
        </w:rPr>
        <w:t xml:space="preserve">年</w:t>
      </w:r>
      <w:r>
        <w:rPr>
          <w:bCs w:val="0"/>
          <w:color w:val="000000"/>
          <w:u w:val="single"/>
        </w:rPr>
        <w:t xml:space="preserve">6</w:t>
      </w:r>
      <w:r>
        <w:rPr>
          <w:rFonts w:hint="eastAsia"/>
          <w:bCs w:val="0"/>
          <w:color w:val="000000"/>
          <w:u w:val="single"/>
        </w:rPr>
        <w:t xml:space="preserve">月2</w:t>
      </w:r>
      <w:r>
        <w:rPr>
          <w:bCs w:val="0"/>
          <w:color w:val="000000"/>
          <w:u w:val="single"/>
        </w:rPr>
        <w:t xml:space="preserve">0</w:t>
      </w:r>
      <w:r>
        <w:rPr>
          <w:rFonts w:hint="eastAsia"/>
          <w:bCs w:val="0"/>
          <w:color w:val="000000"/>
          <w:u w:val="single"/>
        </w:rPr>
        <w:t xml:space="preserve">日。</w:t>
      </w:r>
      <w:r>
        <w:rPr>
          <w:rFonts w:hint="eastAsia"/>
          <w:color w:val="000000"/>
          <w:u w:val="single"/>
        </w:rPr>
      </w:r>
      <w:r/>
    </w:p>
    <w:p>
      <w:pPr>
        <w:pStyle w:val="676"/>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rPr>
          <w:bCs w:val="0"/>
          <w:color w:val="000000"/>
        </w:rPr>
      </w:r>
      <w:r/>
    </w:p>
    <w:p>
      <w:pPr>
        <w:pStyle w:val="676"/>
        <w:ind w:firstLine="480"/>
        <w:spacing w:after="0" w:line="440" w:lineRule="exact"/>
        <w:widowControl w:val="off"/>
        <w:rPr>
          <w:rFonts w:cs="宋体"/>
          <w:b/>
          <w:color w:val="000000"/>
        </w:rPr>
      </w:pPr>
      <w:r>
        <w:rPr>
          <w:rFonts w:hint="eastAsia" w:cs="宋体"/>
          <w:b/>
          <w:color w:val="000000"/>
        </w:rPr>
        <w:t xml:space="preserve">第四条 合同价款</w:t>
      </w:r>
      <w:r>
        <w:rPr>
          <w:rFonts w:cs="宋体"/>
          <w:b/>
          <w:color w:val="000000"/>
        </w:rPr>
      </w:r>
      <w:r/>
    </w:p>
    <w:p>
      <w:pPr>
        <w:pStyle w:val="676"/>
        <w:ind w:firstLine="480"/>
        <w:spacing w:after="0" w:line="440" w:lineRule="exact"/>
        <w:widowControl w:val="off"/>
        <w:rPr>
          <w:rFonts w:cs="宋体"/>
          <w:color w:val="000000"/>
        </w:rPr>
      </w:pPr>
      <w:r/>
      <w:bookmarkStart w:id="260" w:name="_Toc14993"/>
      <w:r/>
      <w:bookmarkStart w:id="261" w:name="_Toc30158"/>
      <w:r/>
      <w:bookmarkStart w:id="262" w:name="_Toc3654"/>
      <w:r/>
      <w:bookmarkStart w:id="263" w:name="_Toc30506"/>
      <w:r/>
      <w:bookmarkStart w:id="264" w:name="_Toc26916"/>
      <w:r>
        <w:rPr>
          <w:rFonts w:hint="eastAsia"/>
          <w:color w:val="000000"/>
        </w:rPr>
        <w:t xml:space="preserve">（1）本项目</w:t>
      </w:r>
      <w:r>
        <w:rPr>
          <w:color w:val="000000"/>
        </w:rPr>
        <w:t xml:space="preserve">土壤污染重点监管单位设施周边监测</w:t>
      </w:r>
      <w:r>
        <w:rPr>
          <w:rFonts w:hint="eastAsia"/>
          <w:color w:val="000000"/>
        </w:rPr>
        <w:t xml:space="preserve">的中标优惠率为：</w:t>
      </w:r>
      <w:r>
        <w:rPr>
          <w:rFonts w:hint="eastAsia"/>
          <w:color w:val="000000"/>
          <w:u w:val="single"/>
        </w:rPr>
        <w:t xml:space="preserve">          </w:t>
      </w:r>
      <w:r>
        <w:rPr>
          <w:rFonts w:hint="eastAsia"/>
          <w:color w:val="000000"/>
        </w:rPr>
        <w:t xml:space="preserve">%。</w:t>
      </w:r>
      <w:r>
        <w:rPr>
          <w:rFonts w:cs="宋体"/>
          <w:color w:val="000000"/>
        </w:rPr>
      </w:r>
      <w:r/>
    </w:p>
    <w:p>
      <w:pPr>
        <w:pStyle w:val="676"/>
        <w:ind w:firstLine="480"/>
        <w:spacing w:after="0" w:line="440" w:lineRule="exact"/>
        <w:widowControl w:val="off"/>
        <w:rPr>
          <w:rFonts w:hint="eastAsia"/>
          <w:b/>
          <w:color w:val="000000"/>
        </w:rPr>
      </w:pPr>
      <w:r>
        <w:rPr>
          <w:rFonts w:hint="eastAsia"/>
          <w:color w:val="000000"/>
        </w:rPr>
        <w:t xml:space="preserve">（</w:t>
      </w:r>
      <w:r>
        <w:rPr>
          <w:color w:val="000000"/>
        </w:rPr>
        <w:t xml:space="preserve">2</w:t>
      </w:r>
      <w:r>
        <w:rPr>
          <w:rFonts w:hint="eastAsia"/>
          <w:color w:val="000000"/>
        </w:rPr>
        <w:t xml:space="preserve">）本项目除</w:t>
      </w:r>
      <w:r>
        <w:rPr>
          <w:color w:val="000000"/>
        </w:rPr>
        <w:t xml:space="preserve">土壤污染重点监管单位设施周边监测</w:t>
      </w:r>
      <w:r>
        <w:rPr>
          <w:rFonts w:hint="eastAsia"/>
          <w:color w:val="000000"/>
        </w:rPr>
        <w:t xml:space="preserve">以外的中标优惠率为：</w:t>
      </w:r>
      <w:r>
        <w:rPr>
          <w:rFonts w:hint="eastAsia"/>
          <w:color w:val="000000"/>
          <w:u w:val="single"/>
        </w:rPr>
        <w:t xml:space="preserve">        </w:t>
      </w:r>
      <w:r>
        <w:rPr>
          <w:rFonts w:hint="eastAsia"/>
          <w:color w:val="000000"/>
        </w:rPr>
        <w:t xml:space="preserve">%。</w:t>
      </w:r>
      <w:r>
        <w:rPr>
          <w:rFonts w:hint="eastAsia"/>
          <w:bCs w:val="0"/>
          <w:color w:val="000000"/>
        </w:rPr>
        <w:t xml:space="preserve">本合同（1）和（2）为优惠率报价合同</w:t>
      </w:r>
      <w:r>
        <w:rPr>
          <w:rFonts w:hint="eastAsia" w:cs="宋体"/>
          <w:color w:val="000000"/>
        </w:rPr>
        <w:t xml:space="preserve">。</w:t>
      </w:r>
      <w:r>
        <w:rPr>
          <w:rFonts w:hint="eastAsia"/>
          <w:b/>
          <w:color w:val="000000"/>
        </w:rPr>
      </w:r>
      <w:r/>
    </w:p>
    <w:p>
      <w:pPr>
        <w:pStyle w:val="676"/>
        <w:ind w:firstLine="480"/>
        <w:spacing w:after="0" w:line="440" w:lineRule="exact"/>
        <w:widowControl w:val="off"/>
        <w:rPr>
          <w:rFonts w:cs="宋体"/>
          <w:b/>
          <w:color w:val="000000"/>
        </w:rPr>
      </w:pPr>
      <w:r/>
      <w:bookmarkEnd w:id="260"/>
      <w:r/>
      <w:bookmarkEnd w:id="261"/>
      <w:r/>
      <w:bookmarkEnd w:id="262"/>
      <w:r/>
      <w:bookmarkEnd w:id="263"/>
      <w:r/>
      <w:bookmarkEnd w:id="264"/>
      <w:r>
        <w:rPr>
          <w:rFonts w:hint="eastAsia" w:cs="宋体"/>
          <w:b/>
          <w:color w:val="000000"/>
        </w:rPr>
        <w:t xml:space="preserve">第五条 支付结算</w:t>
      </w:r>
      <w:r>
        <w:rPr>
          <w:rFonts w:cs="宋体"/>
          <w:b/>
          <w:color w:val="000000"/>
        </w:rPr>
      </w:r>
      <w:r/>
    </w:p>
    <w:p>
      <w:pPr>
        <w:pStyle w:val="676"/>
        <w:ind w:firstLine="600"/>
        <w:spacing w:after="0" w:line="440" w:lineRule="exact"/>
        <w:widowControl w:val="off"/>
        <w:rPr>
          <w:rFonts w:hint="eastAsia"/>
        </w:rPr>
      </w:pPr>
      <w:r>
        <w:t xml:space="preserve">5.1各包支付方式如下</w:t>
      </w:r>
      <w:r>
        <w:rPr>
          <w:rFonts w:hint="eastAsia"/>
        </w:rPr>
        <w:t xml:space="preserve">：</w:t>
      </w:r>
      <w:r>
        <w:rPr>
          <w:rFonts w:hint="eastAsia"/>
        </w:rPr>
      </w:r>
      <w:r/>
    </w:p>
    <w:p>
      <w:pPr>
        <w:pStyle w:val="676"/>
        <w:ind w:firstLine="600"/>
        <w:spacing w:after="0" w:line="440" w:lineRule="exact"/>
        <w:widowControl w:val="off"/>
        <w:rPr>
          <w:color w:val="000000"/>
        </w:rPr>
      </w:pPr>
      <w:r>
        <w:rPr>
          <w:rFonts w:hint="eastAsia"/>
          <w:color w:val="000000"/>
        </w:rPr>
        <w:t xml:space="preserve">（1）</w:t>
      </w:r>
      <w:r>
        <w:rPr>
          <w:rFonts w:hint="eastAsia"/>
          <w:color w:val="000000"/>
        </w:rPr>
        <w:t xml:space="preserve">第一包：自合同签订之日起至202</w:t>
      </w:r>
      <w:r>
        <w:rPr>
          <w:color w:val="000000"/>
        </w:rPr>
        <w:t xml:space="preserve">6</w:t>
      </w:r>
      <w:r>
        <w:rPr>
          <w:rFonts w:hint="eastAsia"/>
          <w:color w:val="000000"/>
        </w:rPr>
        <w:t xml:space="preserve">年年底前，甲方</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累计支付金额不超过人民币254646.00元。</w:t>
      </w:r>
      <w:r/>
    </w:p>
    <w:p>
      <w:pPr>
        <w:pStyle w:val="676"/>
        <w:ind w:firstLine="600"/>
        <w:spacing w:after="0" w:line="440" w:lineRule="exact"/>
        <w:widowControl w:val="off"/>
        <w:rPr>
          <w:color w:val="000000"/>
        </w:rPr>
      </w:pPr>
      <w:r>
        <w:rPr>
          <w:rFonts w:hint="eastAsia"/>
          <w:color w:val="000000"/>
        </w:rPr>
        <w:t xml:space="preserve">（2）</w:t>
      </w:r>
      <w:r>
        <w:rPr>
          <w:rFonts w:hint="eastAsia"/>
          <w:color w:val="000000"/>
        </w:rPr>
        <w:t xml:space="preserve">第二包：自合同签订之日起至202</w:t>
      </w:r>
      <w:r>
        <w:rPr>
          <w:color w:val="000000"/>
        </w:rPr>
        <w:t xml:space="preserve">6</w:t>
      </w:r>
      <w:r>
        <w:rPr>
          <w:rFonts w:hint="eastAsia"/>
          <w:color w:val="000000"/>
        </w:rPr>
        <w:t xml:space="preserve">年年底前，甲方</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累计支付金额不超过人民币229339.60元。</w:t>
      </w:r>
      <w:r/>
    </w:p>
    <w:p>
      <w:pPr>
        <w:pStyle w:val="676"/>
        <w:ind w:firstLine="600"/>
        <w:spacing w:after="0" w:line="440" w:lineRule="exact"/>
        <w:widowControl w:val="off"/>
        <w:rPr>
          <w:rFonts w:hint="eastAsia"/>
          <w:color w:val="000000"/>
        </w:rPr>
      </w:pPr>
      <w:r>
        <w:rPr>
          <w:rFonts w:hint="eastAsia"/>
          <w:color w:val="000000"/>
        </w:rPr>
        <w:t xml:space="preserve">（3）</w:t>
      </w:r>
      <w:r>
        <w:rPr>
          <w:rFonts w:hint="eastAsia"/>
          <w:color w:val="000000"/>
        </w:rPr>
        <w:t xml:space="preserve">第三包：自合同签订之日起至202</w:t>
      </w:r>
      <w:r>
        <w:rPr>
          <w:color w:val="000000"/>
        </w:rPr>
        <w:t xml:space="preserve">6</w:t>
      </w:r>
      <w:r>
        <w:rPr>
          <w:rFonts w:hint="eastAsia"/>
          <w:color w:val="000000"/>
        </w:rPr>
        <w:t xml:space="preserve">年年底前，甲方</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累计支付金额不超过人民币205614.40</w:t>
      </w:r>
      <w:r>
        <w:rPr>
          <w:rFonts w:hint="eastAsia"/>
          <w:color w:val="000000"/>
        </w:rPr>
        <w:t xml:space="preserve">元。</w:t>
      </w:r>
      <w:r/>
    </w:p>
    <w:p>
      <w:pPr>
        <w:pStyle w:val="676"/>
        <w:ind w:firstLine="600"/>
        <w:spacing w:after="0" w:line="440" w:lineRule="exact"/>
        <w:widowControl w:val="off"/>
        <w:rPr>
          <w:color w:val="000000"/>
        </w:rPr>
      </w:pPr>
      <w:r>
        <w:rPr>
          <w:rFonts w:hint="eastAsia"/>
          <w:color w:val="000000"/>
        </w:rPr>
        <w:t xml:space="preserve">5</w:t>
      </w:r>
      <w:r>
        <w:rPr>
          <w:color w:val="000000"/>
        </w:rPr>
        <w:t xml:space="preserve">.2剩余款项在服务期满且</w:t>
      </w:r>
      <w:r>
        <w:rPr>
          <w:rFonts w:hint="eastAsia"/>
          <w:color w:val="000000"/>
        </w:rPr>
        <w:t xml:space="preserve">甲方</w:t>
      </w:r>
      <w:r>
        <w:rPr>
          <w:color w:val="000000"/>
        </w:rPr>
        <w:t xml:space="preserve">根据考核标准完成最终考核后，于服务到期后一年内付清</w:t>
      </w:r>
      <w:r>
        <w:rPr>
          <w:rFonts w:hint="eastAsia"/>
          <w:color w:val="000000"/>
        </w:rPr>
        <w:t xml:space="preserve">。</w:t>
      </w:r>
      <w:r>
        <w:rPr>
          <w:color w:val="000000"/>
        </w:rPr>
      </w:r>
      <w:r/>
    </w:p>
    <w:p>
      <w:pPr>
        <w:pStyle w:val="676"/>
        <w:ind w:firstLine="240"/>
        <w:spacing w:after="0" w:line="440" w:lineRule="exact"/>
        <w:widowControl w:val="off"/>
        <w:rPr>
          <w:rFonts w:hint="eastAsia"/>
          <w:b/>
          <w:color w:val="000000"/>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color w:val="000000"/>
        </w:rPr>
        <w:t xml:space="preserve">本合同项目下所有款项允许通过数字人民币支付。</w:t>
      </w:r>
      <w:r/>
    </w:p>
    <w:p>
      <w:pPr>
        <w:pStyle w:val="676"/>
        <w:ind w:firstLine="721"/>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color w:val="000000"/>
        </w:rPr>
        <w:t xml:space="preserve">乙方</w:t>
      </w:r>
      <w:r>
        <w:rPr>
          <w:rFonts w:hint="eastAsia"/>
          <w:b/>
          <w:bCs w:val="0"/>
          <w:color w:val="000000"/>
        </w:rPr>
        <w:t xml:space="preserve">均应提供符合甲方要求的同等金额的合法有效发票。否则，甲方有权顺延付款时间，且不承担任何违约或赔偿责任。</w:t>
      </w:r>
      <w:r>
        <w:rPr>
          <w:b/>
          <w:bCs w:val="0"/>
          <w:color w:val="000000"/>
        </w:rPr>
      </w:r>
      <w:r/>
    </w:p>
    <w:p>
      <w:pPr>
        <w:pStyle w:val="676"/>
        <w:ind w:firstLine="721"/>
        <w:spacing w:after="0" w:line="420" w:lineRule="exact"/>
        <w:widowControl w:val="off"/>
        <w:rPr>
          <w:b/>
          <w:bCs w:val="0"/>
          <w:color w:val="000000"/>
        </w:rPr>
      </w:pPr>
      <w:r>
        <w:rPr>
          <w:b/>
          <w:bCs w:val="0"/>
          <w:color w:val="000000"/>
        </w:rPr>
        <w:t xml:space="preserve">3</w:t>
      </w:r>
      <w:r>
        <w:rPr>
          <w:rFonts w:hint="eastAsia"/>
          <w:b/>
          <w:bCs w:val="0"/>
          <w:color w:val="000000"/>
        </w:rPr>
        <w:t xml:space="preserve">）</w:t>
      </w:r>
      <w:r>
        <w:rPr>
          <w:rFonts w:hint="eastAsia"/>
          <w:color w:val="000000"/>
        </w:rPr>
        <w:t xml:space="preserve">考核管理要求</w:t>
      </w:r>
      <w:r>
        <w:rPr>
          <w:rFonts w:hint="eastAsia"/>
          <w:b/>
          <w:bCs w:val="0"/>
          <w:color w:val="000000"/>
        </w:rPr>
        <w:t xml:space="preserve">：</w:t>
      </w:r>
      <w:r>
        <w:rPr>
          <w:b/>
          <w:bCs w:val="0"/>
          <w:color w:val="000000"/>
        </w:rPr>
      </w:r>
      <w:r/>
    </w:p>
    <w:p>
      <w:pPr>
        <w:pStyle w:val="676"/>
        <w:ind w:firstLine="840"/>
        <w:spacing w:after="0" w:line="440" w:lineRule="exact"/>
        <w:widowControl w:val="off"/>
        <w:rPr>
          <w:color w:val="000000"/>
        </w:rPr>
      </w:pPr>
      <w:r>
        <w:rPr>
          <w:color w:val="000000"/>
        </w:rPr>
        <w:t xml:space="preserve">①</w:t>
      </w:r>
      <w:r>
        <w:rPr>
          <w:rFonts w:hint="eastAsia"/>
          <w:color w:val="000000"/>
        </w:rPr>
        <w:t xml:space="preserve">严格遵守廉政要求及职业操守，不受被检测单位的影响，保证检测数据和相关信息的代表性、正确性和完整性。</w:t>
      </w:r>
      <w:r>
        <w:rPr>
          <w:color w:val="000000"/>
        </w:rPr>
      </w:r>
      <w:r/>
    </w:p>
    <w:p>
      <w:pPr>
        <w:pStyle w:val="676"/>
        <w:ind w:firstLine="840"/>
        <w:spacing w:after="0" w:line="440" w:lineRule="exact"/>
        <w:widowControl w:val="off"/>
        <w:rPr>
          <w:color w:val="000000"/>
        </w:rPr>
      </w:pPr>
      <w:r>
        <w:rPr>
          <w:color w:val="000000"/>
        </w:rPr>
        <w:t xml:space="preserve">②</w:t>
      </w:r>
      <w:r>
        <w:rPr>
          <w:rFonts w:hint="eastAsia"/>
          <w:color w:val="000000"/>
        </w:rPr>
        <w:t xml:space="preserve">按照相关要求，做好检测服务过程中的安全生产工作，对安全生产全面负责。</w:t>
      </w:r>
      <w:r>
        <w:rPr>
          <w:color w:val="000000"/>
        </w:rPr>
      </w:r>
      <w:r/>
    </w:p>
    <w:p>
      <w:pPr>
        <w:pStyle w:val="676"/>
        <w:ind w:firstLine="840"/>
        <w:spacing w:after="0" w:line="440" w:lineRule="exact"/>
        <w:widowControl w:val="off"/>
        <w:rPr>
          <w:color w:val="000000"/>
        </w:rPr>
      </w:pPr>
      <w:r>
        <w:rPr>
          <w:color w:val="000000"/>
        </w:rPr>
        <w:t xml:space="preserve">③</w:t>
      </w:r>
      <w:r>
        <w:rPr>
          <w:rFonts w:hint="eastAsia"/>
          <w:color w:val="000000"/>
        </w:rPr>
        <w:t xml:space="preserve">接受并配合采购人的监督、考核、检查和指导，接受考核结果及奖惩措施。</w:t>
      </w:r>
      <w:r>
        <w:rPr>
          <w:color w:val="000000"/>
        </w:rPr>
      </w:r>
      <w:r/>
    </w:p>
    <w:p>
      <w:pPr>
        <w:pStyle w:val="676"/>
        <w:ind w:firstLine="840"/>
        <w:spacing w:after="0" w:line="440" w:lineRule="exact"/>
        <w:widowControl w:val="off"/>
        <w:rPr>
          <w:color w:val="000000"/>
        </w:rPr>
      </w:pPr>
      <w:r>
        <w:rPr>
          <w:color w:val="000000"/>
        </w:rPr>
        <w:t xml:space="preserve">④</w:t>
      </w:r>
      <w:r>
        <w:rPr>
          <w:rFonts w:hint="eastAsia"/>
          <w:color w:val="000000"/>
        </w:rPr>
        <w:t xml:space="preserve">存在以下情形的，采购人可对其进行书面催告提醒：</w:t>
      </w:r>
      <w:r>
        <w:rPr>
          <w:color w:val="000000"/>
        </w:rPr>
      </w:r>
      <w:r/>
    </w:p>
    <w:p>
      <w:pPr>
        <w:pStyle w:val="676"/>
        <w:ind w:firstLine="840"/>
        <w:spacing w:after="0" w:line="440" w:lineRule="exact"/>
        <w:widowControl w:val="off"/>
        <w:rPr>
          <w:color w:val="000000"/>
        </w:rPr>
      </w:pPr>
      <w:r>
        <w:rPr>
          <w:rFonts w:hint="eastAsia"/>
          <w:color w:val="000000"/>
        </w:rPr>
        <w:t xml:space="preserve">（1）按照常熟市生态环境监测社会化环境检测机构监督考核办法，季度考核综合评分低于60分，季度标准样品考核平均合格率低于80%。</w:t>
      </w:r>
      <w:r>
        <w:rPr>
          <w:color w:val="000000"/>
        </w:rPr>
      </w:r>
      <w:r/>
    </w:p>
    <w:p>
      <w:pPr>
        <w:pStyle w:val="676"/>
        <w:ind w:firstLine="840"/>
        <w:spacing w:after="0" w:line="440" w:lineRule="exact"/>
        <w:widowControl w:val="off"/>
        <w:rPr>
          <w:color w:val="000000"/>
        </w:rPr>
      </w:pPr>
      <w:r>
        <w:rPr>
          <w:rFonts w:hint="eastAsia"/>
          <w:color w:val="000000"/>
        </w:rPr>
        <w:t xml:space="preserve">（2）仪器设备不在检定/校准有效期内、检测人员不符合上岗要求、检测活动不符合技术规范要求、检测结果错误等行为。</w:t>
      </w:r>
      <w:r>
        <w:rPr>
          <w:color w:val="000000"/>
        </w:rPr>
      </w:r>
      <w:r/>
    </w:p>
    <w:p>
      <w:pPr>
        <w:pStyle w:val="676"/>
        <w:ind w:firstLine="840"/>
        <w:spacing w:after="0" w:line="440" w:lineRule="exact"/>
        <w:widowControl w:val="off"/>
        <w:rPr>
          <w:color w:val="000000"/>
        </w:rPr>
      </w:pPr>
      <w:r>
        <w:rPr>
          <w:rFonts w:hint="eastAsia"/>
          <w:color w:val="000000"/>
        </w:rPr>
        <w:t xml:space="preserve">（3）未按照采购人的要求或方案开展检测工作，未能按时开展检测，未能在要求的时间内（含同意延长的时间）提交检测报告和相关记录。</w:t>
      </w:r>
      <w:r>
        <w:rPr>
          <w:color w:val="000000"/>
        </w:rPr>
      </w:r>
      <w:r/>
    </w:p>
    <w:p>
      <w:pPr>
        <w:pStyle w:val="676"/>
        <w:ind w:firstLine="840"/>
        <w:spacing w:after="0" w:line="440" w:lineRule="exact"/>
        <w:widowControl w:val="off"/>
        <w:rPr>
          <w:color w:val="000000"/>
        </w:rPr>
      </w:pPr>
      <w:r>
        <w:rPr>
          <w:rFonts w:hint="eastAsia"/>
          <w:color w:val="000000"/>
        </w:rPr>
        <w:t xml:space="preserve">（4）未经采购人同意，私自将检测结果用作其他用途；泄露或散布检测结果。</w:t>
      </w:r>
      <w:r>
        <w:rPr>
          <w:color w:val="000000"/>
        </w:rPr>
      </w:r>
      <w:r/>
    </w:p>
    <w:p>
      <w:pPr>
        <w:pStyle w:val="676"/>
        <w:ind w:firstLine="840"/>
        <w:spacing w:after="0" w:line="440" w:lineRule="exact"/>
        <w:widowControl w:val="off"/>
        <w:rPr>
          <w:color w:val="000000"/>
        </w:rPr>
      </w:pPr>
      <w:r>
        <w:rPr>
          <w:rFonts w:hint="eastAsia"/>
          <w:color w:val="000000"/>
        </w:rPr>
        <w:t xml:space="preserve">（5）提供电子版报告后，规定期限内未提供纸质版技术报告、现场记录和原始记录复印件。</w:t>
      </w:r>
      <w:r>
        <w:rPr>
          <w:color w:val="000000"/>
        </w:rPr>
      </w:r>
      <w:r/>
    </w:p>
    <w:p>
      <w:pPr>
        <w:pStyle w:val="676"/>
        <w:ind w:firstLine="840"/>
        <w:spacing w:after="0" w:line="440" w:lineRule="exact"/>
        <w:widowControl w:val="off"/>
      </w:pPr>
      <w:r>
        <w:rPr>
          <w:rFonts w:hint="eastAsia"/>
        </w:rPr>
        <w:t xml:space="preserve">（6）对委托的应急检测不响应或未能按时到达现场开展检测或无法按照要求进行检测。</w:t>
      </w:r>
      <w:r/>
    </w:p>
    <w:p>
      <w:pPr>
        <w:pStyle w:val="676"/>
        <w:ind w:firstLine="840"/>
        <w:spacing w:after="0" w:line="440" w:lineRule="exact"/>
        <w:widowControl w:val="off"/>
      </w:pPr>
      <w:r>
        <w:rPr>
          <w:rFonts w:hint="eastAsia"/>
        </w:rPr>
        <w:t xml:space="preserve">（7）不接受CMA资质能力范围内的委托业务。</w:t>
      </w:r>
      <w:r/>
    </w:p>
    <w:p>
      <w:pPr>
        <w:pStyle w:val="676"/>
        <w:ind w:firstLine="840"/>
        <w:spacing w:after="0" w:line="440" w:lineRule="exact"/>
        <w:widowControl w:val="off"/>
      </w:pPr>
      <w:r>
        <w:rPr>
          <w:rFonts w:hint="eastAsia"/>
        </w:rPr>
        <w:t xml:space="preserve">（8）其它需要催告提醒的行为。</w:t>
      </w:r>
      <w:r/>
    </w:p>
    <w:p>
      <w:pPr>
        <w:pStyle w:val="676"/>
        <w:ind w:firstLine="840"/>
        <w:spacing w:after="0" w:line="440" w:lineRule="exact"/>
        <w:widowControl w:val="off"/>
      </w:pPr>
      <w:r>
        <w:rPr>
          <w:rFonts w:hint="eastAsia"/>
        </w:rPr>
        <w:t xml:space="preserve">（9）中标人出现上述（</w:t>
      </w:r>
      <w:r>
        <w:t xml:space="preserve">1</w:t>
      </w:r>
      <w:r>
        <w:rPr>
          <w:rFonts w:hint="eastAsia"/>
        </w:rPr>
        <w:t xml:space="preserve">）-（</w:t>
      </w:r>
      <w:r>
        <w:t xml:space="preserve">7</w:t>
      </w:r>
      <w:r>
        <w:rPr>
          <w:rFonts w:hint="eastAsia"/>
        </w:rPr>
        <w:t xml:space="preserve">）情形，情节严重或造成一定后果的，采购人可对其直接暂停3个月业务，被暂停业务的中标人完成整改后提交书面申请，经检查、考核合格后方可恢复业务。</w:t>
      </w:r>
      <w:r/>
    </w:p>
    <w:p>
      <w:pPr>
        <w:pStyle w:val="676"/>
        <w:ind w:firstLine="840"/>
        <w:spacing w:after="0" w:line="440" w:lineRule="exact"/>
        <w:widowControl w:val="off"/>
      </w:pPr>
      <w:r>
        <w:rPr>
          <w:rFonts w:hint="eastAsia"/>
        </w:rPr>
        <w:t xml:space="preserve">⑤书面催告提醒的处罚：</w:t>
      </w:r>
      <w:r/>
    </w:p>
    <w:p>
      <w:pPr>
        <w:pStyle w:val="676"/>
        <w:ind w:firstLine="840"/>
        <w:spacing w:after="0" w:line="440" w:lineRule="exact"/>
        <w:widowControl w:val="off"/>
      </w:pPr>
      <w:r>
        <w:rPr>
          <w:rFonts w:hint="eastAsia"/>
        </w:rPr>
        <w:t xml:space="preserve">（</w:t>
      </w:r>
      <w:r>
        <w:t xml:space="preserve">1</w:t>
      </w:r>
      <w:r>
        <w:rPr>
          <w:rFonts w:hint="eastAsia"/>
        </w:rPr>
        <w:t xml:space="preserve">）书面催告提醒1次的，自催告提醒之日3个月内服务费用在原有结算基础上下降10%。中标人应立即按照采购人要求进行整改。</w:t>
      </w:r>
      <w:r/>
    </w:p>
    <w:p>
      <w:pPr>
        <w:pStyle w:val="676"/>
        <w:ind w:firstLine="840"/>
        <w:spacing w:after="0" w:line="440" w:lineRule="exact"/>
        <w:widowControl w:val="off"/>
      </w:pPr>
      <w:r>
        <w:rPr>
          <w:rFonts w:hint="eastAsia"/>
        </w:rPr>
        <w:t xml:space="preserve">（2）书面催告提醒累计达到2次的，暂停中标人3个月业务，中标人完成整改后提交书面申请，经检查、考核合格后方可恢复业务。</w:t>
      </w:r>
      <w:r/>
    </w:p>
    <w:p>
      <w:pPr>
        <w:pStyle w:val="676"/>
        <w:ind w:firstLine="840"/>
        <w:spacing w:after="0" w:line="440" w:lineRule="exact"/>
        <w:widowControl w:val="off"/>
      </w:pPr>
      <w:r>
        <w:rPr>
          <w:rFonts w:hint="eastAsia"/>
        </w:rPr>
        <w:t xml:space="preserve">（3）书面催告提醒累计达到3次的，视为违约。</w:t>
      </w:r>
      <w:r/>
    </w:p>
    <w:p>
      <w:pPr>
        <w:pStyle w:val="676"/>
        <w:ind w:firstLine="840"/>
        <w:spacing w:after="0" w:line="440" w:lineRule="exact"/>
        <w:widowControl w:val="off"/>
      </w:pPr>
      <w:r>
        <w:rPr>
          <w:rFonts w:hint="eastAsia"/>
        </w:rPr>
        <w:t xml:space="preserve">⑥出现下列情况的，一切损失由中标人负责：</w:t>
      </w:r>
      <w:r/>
    </w:p>
    <w:p>
      <w:pPr>
        <w:pStyle w:val="676"/>
        <w:ind w:firstLine="840"/>
        <w:spacing w:after="0" w:line="440" w:lineRule="exact"/>
        <w:widowControl w:val="off"/>
      </w:pPr>
      <w:r>
        <w:rPr>
          <w:rFonts w:hint="eastAsia"/>
        </w:rPr>
        <w:t xml:space="preserve">（</w:t>
      </w:r>
      <w:r>
        <w:t xml:space="preserve">1</w:t>
      </w:r>
      <w:r>
        <w:rPr>
          <w:rFonts w:hint="eastAsia"/>
        </w:rPr>
        <w:t xml:space="preserve">）中标人在采购人的调查中被发现存在廉政问题的。</w:t>
      </w:r>
      <w:r/>
    </w:p>
    <w:p>
      <w:pPr>
        <w:pStyle w:val="676"/>
        <w:ind w:firstLine="840"/>
        <w:spacing w:after="0" w:line="440" w:lineRule="exact"/>
        <w:widowControl w:val="off"/>
      </w:pPr>
      <w:r>
        <w:rPr>
          <w:rFonts w:hint="eastAsia"/>
        </w:rPr>
        <w:t xml:space="preserve">（2）中标人有伪造数据、弄虚作假或其他影响检测活动客观性、公正性的行为。</w:t>
      </w:r>
      <w:r/>
    </w:p>
    <w:p>
      <w:pPr>
        <w:pStyle w:val="676"/>
        <w:ind w:firstLine="840"/>
        <w:spacing w:after="0" w:line="440" w:lineRule="exact"/>
        <w:widowControl w:val="off"/>
      </w:pPr>
      <w:r>
        <w:rPr>
          <w:rFonts w:hint="eastAsia"/>
        </w:rPr>
        <w:t xml:space="preserve">（3）中标人因检测质量等原因，对采购人及主管部门的环保管理、行政处罚工作造成严重影响的。</w:t>
      </w:r>
      <w:r/>
    </w:p>
    <w:p>
      <w:pPr>
        <w:pStyle w:val="676"/>
        <w:ind w:firstLine="840"/>
        <w:spacing w:after="0" w:line="440" w:lineRule="exact"/>
        <w:widowControl w:val="off"/>
      </w:pPr>
      <w:r>
        <w:rPr>
          <w:rFonts w:hint="eastAsia"/>
        </w:rPr>
        <w:t xml:space="preserve">（4）书面催告提醒累计达到3次的。</w:t>
      </w:r>
      <w:r/>
    </w:p>
    <w:p>
      <w:pPr>
        <w:pStyle w:val="676"/>
        <w:ind w:firstLine="360"/>
        <w:spacing w:after="0" w:line="440" w:lineRule="exact"/>
        <w:rPr>
          <w:rFonts w:ascii="Times New Roman" w:hAnsi="Times New Roman"/>
          <w:b/>
          <w:color w:val="000000"/>
        </w:rPr>
      </w:pPr>
      <w:r>
        <w:rPr>
          <w:rFonts w:hint="eastAsia" w:ascii="Times New Roman" w:hAnsi="Times New Roman"/>
          <w:b/>
          <w:color w:val="000000"/>
        </w:rPr>
        <w:t xml:space="preserve"> 注：以上行为，情况严重者将提请有关部门追究行政或法律责任。</w:t>
      </w:r>
      <w:r>
        <w:rPr>
          <w:rFonts w:ascii="Times New Roman" w:hAnsi="Times New Roman"/>
          <w:b/>
          <w:color w:val="000000"/>
        </w:rPr>
      </w:r>
      <w:r/>
    </w:p>
    <w:p>
      <w:pPr>
        <w:pStyle w:val="676"/>
        <w:ind w:firstLine="480"/>
        <w:spacing w:after="0" w:line="440" w:lineRule="exact"/>
        <w:widowControl w:val="off"/>
        <w:rPr>
          <w:b/>
          <w:bCs w:val="0"/>
          <w:color w:val="000000"/>
        </w:rPr>
      </w:pPr>
      <w:r>
        <w:rPr>
          <w:bCs w:val="0"/>
        </w:rPr>
        <w:t xml:space="preserve">5.3</w:t>
      </w:r>
      <w:r>
        <w:rPr>
          <w:rFonts w:hint="eastAsia"/>
        </w:rPr>
        <w:t xml:space="preserve">结算方式：</w:t>
      </w:r>
      <w:bookmarkStart w:id="265" w:name="OLE_LINK97"/>
      <w:r/>
      <w:bookmarkStart w:id="266" w:name="OLE_LINK98"/>
      <w:r>
        <w:rPr>
          <w:rFonts w:hint="eastAsia"/>
          <w:b/>
          <w:u w:val="single"/>
        </w:rPr>
        <w:t xml:space="preserve">投标优惠率</w:t>
      </w:r>
      <w:r>
        <w:rPr>
          <w:rFonts w:hint="eastAsia"/>
          <w:b/>
          <w:bCs w:val="0"/>
          <w:color w:val="000000"/>
          <w:u w:val="single"/>
        </w:rPr>
        <w:t xml:space="preserve">方式结算</w:t>
      </w:r>
      <w:bookmarkEnd w:id="265"/>
      <w:r/>
      <w:bookmarkEnd w:id="266"/>
      <w:r>
        <w:rPr>
          <w:rFonts w:hint="eastAsia"/>
          <w:b/>
          <w:bCs w:val="0"/>
          <w:color w:val="000000"/>
        </w:rPr>
        <w:t xml:space="preserve">。</w:t>
      </w:r>
      <w:r>
        <w:rPr>
          <w:b/>
          <w:bCs w:val="0"/>
          <w:color w:val="000000"/>
        </w:rPr>
      </w:r>
      <w:r/>
    </w:p>
    <w:p>
      <w:pPr>
        <w:pStyle w:val="676"/>
        <w:ind w:firstLine="721"/>
        <w:spacing w:after="0" w:line="440" w:lineRule="exact"/>
        <w:widowControl w:val="off"/>
        <w:rPr>
          <w:b/>
        </w:rPr>
      </w:pPr>
      <w:r>
        <w:rPr>
          <w:b/>
        </w:rPr>
        <w:t xml:space="preserve">5.3.1</w:t>
      </w:r>
      <w:r>
        <w:rPr>
          <w:rFonts w:hint="eastAsia"/>
          <w:b/>
        </w:rPr>
        <w:t xml:space="preserve">每家企业</w:t>
      </w:r>
      <w:r>
        <w:rPr>
          <w:b/>
          <w:color w:val="000000"/>
        </w:rPr>
        <w:t xml:space="preserve">土壤污染重点监管单位设施周边监测</w:t>
      </w:r>
      <w:r>
        <w:rPr>
          <w:rFonts w:hint="eastAsia"/>
          <w:b/>
          <w:color w:val="000000"/>
        </w:rPr>
        <w:t xml:space="preserve">业务</w:t>
      </w:r>
      <w:r>
        <w:rPr>
          <w:b/>
        </w:rPr>
        <w:t xml:space="preserve">结算方式</w:t>
      </w:r>
      <w:r>
        <w:rPr>
          <w:rFonts w:hint="eastAsia"/>
          <w:b/>
        </w:rPr>
        <w:t xml:space="preserve">：</w:t>
      </w:r>
      <w:r>
        <w:rPr>
          <w:b/>
        </w:rPr>
        <w:t xml:space="preserve">对应分包中标人</w:t>
      </w:r>
      <w:r>
        <w:rPr>
          <w:rFonts w:hint="eastAsia"/>
          <w:b/>
        </w:rPr>
        <w:t xml:space="preserve">的基础</w:t>
      </w:r>
      <w:r>
        <w:rPr>
          <w:b/>
        </w:rPr>
        <w:t xml:space="preserve">检测费</w:t>
      </w:r>
      <w:r>
        <w:rPr>
          <w:rFonts w:hint="eastAsia"/>
          <w:b/>
        </w:rPr>
        <w:t xml:space="preserve">5</w:t>
      </w:r>
      <w:r>
        <w:rPr>
          <w:b/>
        </w:rPr>
        <w:t xml:space="preserve">万元×(1-</w:t>
      </w:r>
      <w:r>
        <w:rPr>
          <w:rFonts w:hint="eastAsia"/>
          <w:b/>
        </w:rPr>
        <w:t xml:space="preserve">中标</w:t>
      </w:r>
      <w:r>
        <w:rPr>
          <w:b/>
        </w:rPr>
        <w:t xml:space="preserve">优惠率)</w:t>
      </w:r>
      <w:r/>
    </w:p>
    <w:p>
      <w:pPr>
        <w:pStyle w:val="676"/>
        <w:ind w:firstLine="721"/>
        <w:spacing w:after="0" w:line="440" w:lineRule="exact"/>
        <w:widowControl w:val="off"/>
        <w:rPr>
          <w:rFonts w:hint="eastAsia"/>
        </w:rPr>
      </w:pPr>
      <w:r>
        <w:rPr>
          <w:b/>
        </w:rPr>
        <w:t xml:space="preserve">5.3.2</w:t>
      </w:r>
      <w:r>
        <w:rPr>
          <w:rFonts w:hint="eastAsia"/>
          <w:b/>
        </w:rPr>
        <w:t xml:space="preserve">除</w:t>
      </w:r>
      <w:r>
        <w:rPr>
          <w:b/>
          <w:color w:val="000000"/>
        </w:rPr>
        <w:t xml:space="preserve">土壤污染重点监管单位设施周边监测</w:t>
      </w:r>
      <w:r>
        <w:rPr>
          <w:rFonts w:hint="eastAsia"/>
          <w:b/>
          <w:color w:val="000000"/>
        </w:rPr>
        <w:t xml:space="preserve">以外业务</w:t>
      </w:r>
      <w:r>
        <w:rPr>
          <w:b/>
        </w:rPr>
        <w:t xml:space="preserve">结算方式</w:t>
      </w:r>
      <w:r>
        <w:rPr>
          <w:rFonts w:hint="eastAsia"/>
          <w:b/>
        </w:rPr>
        <w:t xml:space="preserve">：</w:t>
      </w:r>
      <w:r>
        <w:rPr>
          <w:rFonts w:hint="eastAsia"/>
          <w:bCs w:val="0"/>
        </w:rPr>
        <w:t xml:space="preserve">参照《江苏省环境监测专业服务收费标准》</w:t>
      </w:r>
      <w:r>
        <w:rPr>
          <w:b/>
          <w:bCs w:val="0"/>
        </w:rPr>
        <w:t xml:space="preserve">（详见附件）</w:t>
      </w:r>
      <w:r>
        <w:rPr>
          <w:rFonts w:hint="eastAsia"/>
          <w:bCs w:val="0"/>
        </w:rPr>
        <w:t xml:space="preserve">，在现行江苏省、苏州市及常熟市政府及物价、财政、环保部门规定的环境监测专业服务收费标准和政策基础上</w:t>
      </w:r>
      <w:r>
        <w:rPr>
          <w:rFonts w:hint="eastAsia"/>
          <w:b/>
        </w:rPr>
        <w:t xml:space="preserve">，按照实际发生数量×</w:t>
      </w:r>
      <w:r>
        <w:rPr>
          <w:rFonts w:hint="eastAsia"/>
          <w:b/>
          <w:color w:val="000000"/>
        </w:rPr>
        <w:t xml:space="preserve">收费标准</w:t>
      </w:r>
      <w:r>
        <w:rPr>
          <w:rFonts w:hint="eastAsia"/>
          <w:b/>
        </w:rPr>
        <w:t xml:space="preserve">×（1-中标优惠率）计算。</w:t>
      </w:r>
      <w:r>
        <w:rPr>
          <w:rFonts w:hint="eastAsia"/>
        </w:rPr>
      </w:r>
      <w:r/>
    </w:p>
    <w:p>
      <w:pPr>
        <w:pStyle w:val="676"/>
        <w:ind w:firstLine="240"/>
        <w:spacing w:after="0" w:line="440" w:lineRule="exact"/>
        <w:widowControl w:val="off"/>
        <w:rPr>
          <w:b/>
        </w:rPr>
      </w:pPr>
      <w:r>
        <w:rPr>
          <w:rFonts w:hint="eastAsia"/>
          <w:b/>
        </w:rPr>
        <w:t xml:space="preserve">注：《江苏省环境监测专业服务收费标准》详见附件</w:t>
      </w:r>
      <w:r>
        <w:rPr>
          <w:b/>
        </w:rPr>
      </w:r>
      <w:r/>
    </w:p>
    <w:p>
      <w:pPr>
        <w:pStyle w:val="676"/>
        <w:ind w:firstLine="480"/>
        <w:spacing w:after="0" w:line="440" w:lineRule="exact"/>
        <w:widowControl w:val="off"/>
      </w:pPr>
      <w:r>
        <w:t xml:space="preserve">5.4</w:t>
      </w:r>
      <w:r>
        <w:rPr>
          <w:rFonts w:hint="eastAsia"/>
        </w:rPr>
        <w:t xml:space="preserve">发票开具方式：</w:t>
      </w:r>
      <w:r>
        <w:rPr>
          <w:rFonts w:hint="eastAsia"/>
          <w:b/>
          <w:u w:val="single"/>
        </w:rPr>
        <w:t xml:space="preserve">增值税专用发票或增</w:t>
      </w:r>
      <w:r>
        <w:rPr>
          <w:rFonts w:hint="eastAsia"/>
          <w:b/>
          <w:u w:val="single"/>
        </w:rPr>
        <w:t xml:space="preserve">值税普通发票</w:t>
      </w:r>
      <w:r>
        <w:rPr>
          <w:rFonts w:hint="eastAsia"/>
        </w:rPr>
        <w:t xml:space="preserve">。</w:t>
      </w:r>
      <w:r/>
    </w:p>
    <w:p>
      <w:pPr>
        <w:pStyle w:val="676"/>
        <w:ind w:firstLine="240"/>
        <w:spacing w:after="0" w:line="440" w:lineRule="exact"/>
        <w:widowControl w:val="off"/>
        <w:rPr>
          <w:rFonts w:cs="宋体"/>
          <w:b/>
        </w:rPr>
      </w:pPr>
      <w:r>
        <w:rPr>
          <w:rFonts w:hint="eastAsia" w:cs="宋体"/>
          <w:b/>
          <w:color w:val="000000"/>
        </w:rPr>
        <w:t xml:space="preserve">第六条 验收办法</w:t>
      </w:r>
      <w:r>
        <w:rPr>
          <w:rFonts w:cs="宋体"/>
          <w:b/>
        </w:rPr>
      </w:r>
      <w:r/>
    </w:p>
    <w:p>
      <w:pPr>
        <w:pStyle w:val="676"/>
        <w:ind w:firstLine="480"/>
        <w:spacing w:after="0" w:line="460" w:lineRule="exact"/>
        <w:widowControl w:val="off"/>
        <w:rPr>
          <w:rFonts w:cs="宋体"/>
          <w:color w:val="000000"/>
        </w:rPr>
      </w:pPr>
      <w:r>
        <w:rPr>
          <w:rFonts w:hint="eastAsia" w:cs="宋体"/>
          <w:color w:val="000000"/>
        </w:rPr>
        <w:t xml:space="preserve">6.1甲方依法组织履约验收工作（</w:t>
      </w:r>
      <w:r>
        <w:rPr>
          <w:rFonts w:hint="eastAsia" w:ascii="Times New Roman" w:hAnsi="Times New Roman"/>
          <w:color w:val="000000"/>
        </w:rPr>
        <w:t xml:space="preserve">详见考核管理要求</w:t>
      </w:r>
      <w:r>
        <w:rPr>
          <w:rFonts w:hint="eastAsia" w:cs="宋体"/>
          <w:color w:val="000000"/>
        </w:rPr>
        <w:t xml:space="preserve">）。</w:t>
      </w:r>
      <w:r>
        <w:rPr>
          <w:rFonts w:cs="宋体"/>
          <w:color w:val="000000"/>
        </w:rPr>
      </w:r>
      <w:r/>
    </w:p>
    <w:p>
      <w:pPr>
        <w:pStyle w:val="676"/>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rPr>
          <w:rFonts w:cs="宋体"/>
          <w:color w:val="000000"/>
        </w:rPr>
      </w:r>
      <w:r/>
    </w:p>
    <w:p>
      <w:pPr>
        <w:pStyle w:val="676"/>
        <w:ind w:firstLine="480"/>
        <w:spacing w:after="0" w:line="460" w:lineRule="exact"/>
        <w:widowControl w:val="off"/>
        <w:rPr>
          <w:rFonts w:cs="宋体"/>
          <w:color w:val="000000"/>
        </w:rPr>
      </w:pPr>
      <w:r>
        <w:rPr>
          <w:rFonts w:hint="eastAsia" w:cs="宋体"/>
          <w:color w:val="000000"/>
        </w:rPr>
        <w:t xml:space="preserve">6.3对于实际使用人和甲方分离的项目，甲方邀请实际使用人参与验收。</w:t>
      </w:r>
      <w:r>
        <w:rPr>
          <w:rFonts w:cs="宋体"/>
          <w:color w:val="000000"/>
        </w:rPr>
      </w:r>
      <w:r/>
    </w:p>
    <w:p>
      <w:pPr>
        <w:pStyle w:val="676"/>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6.4如有必要，甲方邀请参加本项目的其他供应商或第三方专业机构及专家参与验收，相关意见将作为验收书的参考资料。</w:t>
      </w:r>
      <w:r>
        <w:rPr>
          <w:rFonts w:cs="宋体"/>
          <w:color w:val="000000"/>
        </w:rPr>
      </w:r>
      <w:r/>
    </w:p>
    <w:p>
      <w:pPr>
        <w:pStyle w:val="676"/>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cs="宋体"/>
          <w:color w:val="000000"/>
        </w:rPr>
      </w:r>
      <w:r/>
    </w:p>
    <w:p>
      <w:pPr>
        <w:pStyle w:val="676"/>
        <w:ind w:firstLine="480"/>
        <w:spacing w:after="0" w:line="460" w:lineRule="exact"/>
        <w:widowControl w:val="off"/>
        <w:rPr>
          <w:rFonts w:cs="宋体"/>
          <w:color w:val="000000"/>
        </w:rPr>
      </w:pPr>
      <w:r>
        <w:rPr>
          <w:rFonts w:hint="eastAsia" w:cs="宋体"/>
          <w:color w:val="000000"/>
        </w:rPr>
        <w:t xml:space="preserve">6.6 验收合格的项目,甲方根据采购合同的约定及时向乙方支付合同款项、退还履约保证金。验收不合格的项目，甲方依法及时处理。</w:t>
      </w:r>
      <w:r>
        <w:rPr>
          <w:rFonts w:cs="宋体"/>
          <w:color w:val="000000"/>
        </w:rPr>
      </w:r>
      <w:r/>
    </w:p>
    <w:p>
      <w:pPr>
        <w:pStyle w:val="676"/>
        <w:ind w:firstLine="480"/>
        <w:spacing w:after="0" w:line="440" w:lineRule="exact"/>
        <w:widowControl w:val="off"/>
        <w:rPr>
          <w:rFonts w:cs="宋体"/>
          <w:b/>
          <w:bCs w:val="0"/>
        </w:rPr>
      </w:pPr>
      <w:r>
        <w:rPr>
          <w:rFonts w:hint="eastAsia" w:cs="宋体"/>
          <w:color w:val="000000"/>
        </w:rPr>
        <w:t xml:space="preserve">6.7绩效考核标准：</w:t>
      </w:r>
      <w:r>
        <w:rPr>
          <w:rFonts w:hint="eastAsia" w:ascii="Times New Roman" w:hAnsi="Times New Roman"/>
          <w:color w:val="000000"/>
        </w:rPr>
        <w:t xml:space="preserve">详见考核管理要求</w:t>
      </w:r>
      <w:r>
        <w:rPr>
          <w:rFonts w:cs="宋体"/>
          <w:b/>
          <w:bCs w:val="0"/>
        </w:rPr>
      </w:r>
      <w:r/>
    </w:p>
    <w:p>
      <w:pPr>
        <w:pStyle w:val="676"/>
        <w:ind w:firstLine="480"/>
        <w:spacing w:after="0" w:line="460" w:lineRule="exact"/>
        <w:widowControl w:val="off"/>
        <w:rPr>
          <w:rFonts w:cs="宋体"/>
          <w:b/>
          <w:color w:val="000000"/>
        </w:rPr>
      </w:pPr>
      <w:r>
        <w:rPr>
          <w:rFonts w:hint="eastAsia" w:cs="宋体"/>
          <w:b/>
          <w:color w:val="000000"/>
        </w:rPr>
        <w:t xml:space="preserve">第七条</w:t>
        <w:tab/>
        <w:t xml:space="preserve"> 双方的其他权利义务</w:t>
      </w:r>
      <w:r>
        <w:rPr>
          <w:rFonts w:cs="宋体"/>
          <w:b/>
          <w:color w:val="000000"/>
        </w:rPr>
      </w:r>
      <w:r/>
    </w:p>
    <w:p>
      <w:pPr>
        <w:pStyle w:val="676"/>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676"/>
        <w:ind w:firstLine="480"/>
        <w:spacing w:after="0" w:line="440" w:lineRule="exact"/>
        <w:widowControl w:val="off"/>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pStyle w:val="6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rPr>
          <w:rFonts w:cs="宋体"/>
          <w:color w:val="000000"/>
        </w:rPr>
      </w:r>
      <w:r/>
    </w:p>
    <w:p>
      <w:pPr>
        <w:pStyle w:val="676"/>
        <w:ind w:firstLine="480"/>
        <w:spacing w:after="0" w:line="440" w:lineRule="exact"/>
        <w:widowControl w:val="off"/>
        <w:rPr>
          <w:rFonts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rPr>
          <w:rFonts w:cs="宋体"/>
          <w:color w:val="000000"/>
        </w:rPr>
      </w:r>
      <w:r/>
    </w:p>
    <w:p>
      <w:pPr>
        <w:pStyle w:val="676"/>
        <w:ind w:firstLine="480"/>
        <w:spacing w:after="0" w:line="440" w:lineRule="exact"/>
        <w:widowControl w:val="off"/>
        <w:rPr>
          <w:rFonts w:cs="宋体"/>
        </w:rPr>
      </w:pPr>
      <w:r>
        <w:rPr>
          <w:rFonts w:hint="eastAsia" w:cs="宋体"/>
        </w:rPr>
        <w:t xml:space="preserve">（</w:t>
      </w:r>
      <w:r>
        <w:rPr>
          <w:rFonts w:cs="宋体"/>
        </w:rPr>
        <w:t xml:space="preserve">4</w:t>
      </w:r>
      <w:r>
        <w:rPr>
          <w:rFonts w:hint="eastAsia" w:cs="宋体"/>
        </w:rPr>
        <w:t xml:space="preserve">）</w:t>
      </w:r>
      <w:r>
        <w:rPr>
          <w:rFonts w:hint="eastAsia" w:ascii="Times New Roman" w:hAnsi="Times New Roman"/>
          <w:szCs w:val="22"/>
        </w:rPr>
        <w:t xml:space="preserve">如乙方不符合招标文件“第四章 采购需求”中的</w:t>
      </w:r>
      <w:r>
        <w:rPr>
          <w:rFonts w:hint="eastAsia" w:ascii="Times New Roman" w:hAnsi="Times New Roman"/>
        </w:rPr>
        <w:t xml:space="preserve">考核</w:t>
      </w:r>
      <w:r>
        <w:rPr>
          <w:rFonts w:hint="eastAsia" w:ascii="Times New Roman" w:hAnsi="Times New Roman"/>
          <w:lang w:val="zh-CN"/>
        </w:rPr>
        <w:t xml:space="preserve">管理</w:t>
      </w:r>
      <w:r>
        <w:rPr>
          <w:rFonts w:hint="eastAsia" w:ascii="Times New Roman" w:hAnsi="Times New Roman"/>
        </w:rPr>
        <w:t xml:space="preserve">要求，</w:t>
      </w:r>
      <w:r>
        <w:rPr>
          <w:rFonts w:hint="eastAsia" w:ascii="Times New Roman" w:hAnsi="Times New Roman"/>
          <w:szCs w:val="22"/>
        </w:rPr>
        <w:t xml:space="preserve">甲方给予乙方书面</w:t>
      </w:r>
      <w:r>
        <w:rPr>
          <w:rFonts w:hint="eastAsia" w:cs="宋体"/>
        </w:rPr>
        <w:t xml:space="preserve">催告提醒：</w:t>
      </w:r>
      <w:r>
        <w:rPr>
          <w:rFonts w:cs="宋体"/>
        </w:rPr>
      </w:r>
      <w:r/>
    </w:p>
    <w:p>
      <w:pPr>
        <w:pStyle w:val="676"/>
        <w:ind w:firstLine="480"/>
        <w:spacing w:after="0" w:line="440" w:lineRule="exact"/>
        <w:widowControl w:val="off"/>
        <w:rPr>
          <w:rFonts w:cs="宋体"/>
        </w:rPr>
      </w:pPr>
      <w:r>
        <w:rPr>
          <w:rFonts w:hint="eastAsia" w:cs="宋体"/>
        </w:rPr>
        <w:t xml:space="preserve">①书面催告提醒1次的，自催告提醒之日3个月内服务费用在原有结算基础上下降10%，乙方应立即按照甲方要求进行整改。</w:t>
      </w:r>
      <w:r>
        <w:rPr>
          <w:rFonts w:cs="宋体"/>
        </w:rPr>
      </w:r>
      <w:r/>
    </w:p>
    <w:p>
      <w:pPr>
        <w:pStyle w:val="676"/>
        <w:ind w:firstLine="480"/>
        <w:spacing w:after="0" w:line="440" w:lineRule="exact"/>
        <w:widowControl w:val="off"/>
        <w:rPr>
          <w:rFonts w:cs="宋体"/>
        </w:rPr>
      </w:pPr>
      <w:r>
        <w:rPr>
          <w:rFonts w:hint="eastAsia" w:cs="宋体"/>
        </w:rPr>
        <w:t xml:space="preserve">②书面催告提醒累计达到2次的，暂停乙方3个月业务，乙方完成整改书面申请并经甲方检查、考核合格后方可恢复业务。</w:t>
      </w:r>
      <w:r>
        <w:rPr>
          <w:rFonts w:cs="宋体"/>
        </w:rPr>
      </w:r>
      <w:r/>
    </w:p>
    <w:p>
      <w:pPr>
        <w:pStyle w:val="676"/>
        <w:ind w:firstLine="480"/>
        <w:spacing w:after="0" w:line="440" w:lineRule="exact"/>
        <w:widowControl w:val="off"/>
        <w:rPr>
          <w:rFonts w:hint="eastAsia" w:cs="宋体"/>
        </w:rPr>
      </w:pPr>
      <w:r>
        <w:rPr>
          <w:rFonts w:hint="eastAsia" w:cs="宋体"/>
        </w:rPr>
        <w:t xml:space="preserve">③书面催告提醒累计达到3次的，视为违约。</w:t>
      </w:r>
      <w:r/>
    </w:p>
    <w:p>
      <w:pPr>
        <w:pStyle w:val="676"/>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676"/>
        <w:ind w:firstLine="480"/>
        <w:spacing w:after="0" w:line="420" w:lineRule="exact"/>
        <w:widowControl w:val="off"/>
        <w:rPr>
          <w:bCs w:val="0"/>
        </w:rPr>
      </w:pPr>
      <w:r>
        <w:rPr>
          <w:rFonts w:hint="eastAsia"/>
          <w:bCs w:val="0"/>
        </w:rPr>
        <w:t xml:space="preserve">（1）乙方应及时履行合同一般性义务和文件中规定的具体义务。乙方所提供服务的质量应与招标文件规定及投标文件承诺的内容相一致。</w:t>
      </w:r>
      <w:r>
        <w:rPr>
          <w:bCs w:val="0"/>
        </w:rPr>
      </w:r>
      <w:r/>
    </w:p>
    <w:p>
      <w:pPr>
        <w:pStyle w:val="6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rPr>
          <w:rFonts w:cs="宋体"/>
          <w:color w:val="000000"/>
        </w:rPr>
      </w:r>
      <w:r/>
    </w:p>
    <w:p>
      <w:pPr>
        <w:pStyle w:val="676"/>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cs="宋体"/>
        </w:rPr>
      </w:r>
      <w:r/>
    </w:p>
    <w:p>
      <w:pPr>
        <w:pStyle w:val="6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）乙方应安排1名身体健康、品性良好的技术人员为甲方提供服务。</w:t>
      </w:r>
      <w:r>
        <w:rPr>
          <w:rFonts w:cs="宋体"/>
          <w:color w:val="000000"/>
        </w:rPr>
      </w:r>
      <w:r/>
    </w:p>
    <w:p>
      <w:pPr>
        <w:pStyle w:val="676"/>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）乙方应保证该名技术人员的稳定，未经甲方同意，不得变更技术人员。</w:t>
      </w:r>
      <w:r>
        <w:rPr>
          <w:rFonts w:cs="宋体"/>
          <w:color w:val="000000"/>
        </w:rPr>
      </w:r>
      <w:r/>
    </w:p>
    <w:p>
      <w:pPr>
        <w:pStyle w:val="676"/>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676"/>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）定期组织该名技术人员进行培训学习，不断提高技术人员业务技能。</w:t>
      </w:r>
      <w:r>
        <w:rPr>
          <w:rFonts w:cs="宋体"/>
        </w:rPr>
      </w:r>
      <w:r/>
    </w:p>
    <w:p>
      <w:pPr>
        <w:pStyle w:val="676"/>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）乙方做好安全生产工作，对在工作中出现的该名技术人员的人身安全承担责任，并对由于技术人员的原因导致的第三人的人身财产损失承担赔偿责任。</w:t>
      </w:r>
      <w:r>
        <w:rPr>
          <w:rFonts w:cs="宋体"/>
        </w:rPr>
      </w:r>
      <w:r/>
    </w:p>
    <w:p>
      <w:pPr>
        <w:pStyle w:val="676"/>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rPr>
          <w:rFonts w:cs="宋体"/>
          <w:color w:val="000000"/>
        </w:rPr>
      </w:r>
      <w:r/>
    </w:p>
    <w:p>
      <w:pPr>
        <w:pStyle w:val="676"/>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）在本合同期内或合同终止后，未经得甲方同意，不得泄露与本项目有关的保密资料。</w:t>
      </w:r>
      <w:r/>
    </w:p>
    <w:p>
      <w:pPr>
        <w:pStyle w:val="676"/>
        <w:ind w:firstLine="480"/>
        <w:spacing w:after="0" w:line="420" w:lineRule="exact"/>
        <w:widowControl w:val="off"/>
        <w:rPr>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rPr>
          <w:bCs w:val="0"/>
        </w:rPr>
      </w:r>
      <w:r/>
    </w:p>
    <w:p>
      <w:pPr>
        <w:pStyle w:val="676"/>
        <w:ind w:firstLine="480"/>
        <w:spacing w:after="0" w:line="440" w:lineRule="exact"/>
        <w:widowControl w:val="off"/>
        <w:rPr>
          <w:bCs w:val="0"/>
          <w:color w:val="000000"/>
        </w:rPr>
      </w:pPr>
      <w:r>
        <w:rPr>
          <w:rFonts w:hint="eastAsia"/>
          <w:bCs w:val="0"/>
          <w:color w:val="000000"/>
        </w:rPr>
        <w:t xml:space="preserve">（1</w:t>
      </w:r>
      <w:r>
        <w:rPr>
          <w:bCs w:val="0"/>
          <w:color w:val="000000"/>
        </w:rPr>
        <w:t xml:space="preserve">2</w:t>
      </w:r>
      <w:r>
        <w:rPr>
          <w:rFonts w:hint="eastAsia"/>
          <w:bCs w:val="0"/>
          <w:color w:val="000000"/>
        </w:rPr>
        <w:t xml:space="preserve">）乙方应</w:t>
      </w:r>
      <w:r>
        <w:rPr>
          <w:rFonts w:hint="eastAsia"/>
          <w:bCs w:val="0"/>
          <w:color w:val="000000"/>
        </w:rPr>
        <w:t xml:space="preserve">主动回避4种情形：与排污单位有从属关系、与排污单位有共同控制人（包括与法人有夫妻关系或直系血亲关系）、为排污单位提供自行监测、自动监测设施运维、验收监测、环境调查、环境咨询、环境工程等存在直接利益关系的环境检测服务、法律、法规或者规章规定的其他回避情形。</w:t>
      </w:r>
      <w:r>
        <w:rPr>
          <w:bCs w:val="0"/>
          <w:color w:val="000000"/>
        </w:rPr>
      </w:r>
      <w:r/>
    </w:p>
    <w:p>
      <w:pPr>
        <w:pStyle w:val="676"/>
        <w:ind w:firstLine="480"/>
        <w:spacing w:after="0" w:line="440" w:lineRule="exact"/>
        <w:widowControl w:val="off"/>
        <w:rPr>
          <w:bCs w:val="0"/>
        </w:rPr>
      </w:pPr>
      <w:r>
        <w:rPr>
          <w:rFonts w:hint="eastAsia"/>
          <w:bCs w:val="0"/>
        </w:rPr>
        <w:t xml:space="preserve">（</w:t>
      </w:r>
      <w:r>
        <w:rPr>
          <w:bCs w:val="0"/>
        </w:rPr>
        <w:t xml:space="preserve">13</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676"/>
        <w:ind w:firstLine="480"/>
        <w:spacing w:after="0" w:line="420" w:lineRule="exact"/>
        <w:widowControl w:val="off"/>
        <w:rPr>
          <w:rFonts w:cs="宋体"/>
          <w:b/>
        </w:rPr>
      </w:pPr>
      <w:r>
        <w:rPr>
          <w:rFonts w:hint="eastAsia"/>
          <w:bCs w:val="0"/>
          <w:lang w:bidi="ar"/>
        </w:rPr>
        <w:t xml:space="preserve">▲</w:t>
      </w:r>
      <w:r>
        <w:rPr>
          <w:rFonts w:hint="eastAsia" w:cs="宋体"/>
          <w:b/>
          <w:color w:val="000000"/>
        </w:rPr>
        <w:t xml:space="preserve">第八条 质量保证</w:t>
      </w:r>
      <w:r>
        <w:rPr>
          <w:rFonts w:cs="宋体"/>
          <w:b/>
        </w:rPr>
      </w:r>
      <w:r/>
    </w:p>
    <w:p>
      <w:pPr>
        <w:pStyle w:val="676"/>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rPr>
          <w:rFonts w:cs="宋体"/>
          <w:color w:val="000000"/>
        </w:rPr>
      </w:r>
      <w:r/>
    </w:p>
    <w:p>
      <w:pPr>
        <w:pStyle w:val="676"/>
        <w:ind w:firstLine="480"/>
        <w:spacing w:after="0" w:line="420" w:lineRule="exact"/>
        <w:widowControl w:val="off"/>
        <w:rPr>
          <w:rFonts w:cs="宋体"/>
          <w:b/>
        </w:rPr>
      </w:pPr>
      <w:r>
        <w:rPr>
          <w:rFonts w:hint="eastAsia"/>
          <w:bCs w:val="0"/>
          <w:lang w:bidi="ar"/>
        </w:rPr>
        <w:t xml:space="preserve">▲</w:t>
      </w:r>
      <w:r>
        <w:rPr>
          <w:rFonts w:hint="eastAsia" w:cs="宋体"/>
          <w:b/>
          <w:color w:val="000000"/>
        </w:rPr>
        <w:t xml:space="preserve">第九条 违约责任</w:t>
      </w:r>
      <w:r>
        <w:rPr>
          <w:rFonts w:cs="宋体"/>
          <w:b/>
        </w:rPr>
      </w:r>
      <w:r/>
    </w:p>
    <w:p>
      <w:pPr>
        <w:pStyle w:val="676"/>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676"/>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676"/>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6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6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6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6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乙方该名技术人员原因在服务期间给甲方造成不良影响的，服务期限内达到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676"/>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乙方及其该名技术人员虚报服务内容、服务时间等，骗取甲方服务费用的；</w:t>
      </w:r>
      <w:r>
        <w:rPr>
          <w:rFonts w:cs="宋体"/>
          <w:color w:val="000000"/>
        </w:rPr>
      </w:r>
      <w:r/>
    </w:p>
    <w:p>
      <w:pPr>
        <w:pStyle w:val="676"/>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676"/>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2项中一项或多项违约责任后，仍应继续履行合同规定的义务（甲方解除合同的除外）。甲方未能及时追究乙方的任何一项违约责任并不表明甲方放弃追究乙方该项或其他违约责任。</w:t>
      </w:r>
      <w:r>
        <w:rPr>
          <w:rFonts w:cs="宋体"/>
        </w:rPr>
      </w:r>
      <w:r/>
    </w:p>
    <w:p>
      <w:pPr>
        <w:pStyle w:val="676"/>
        <w:ind w:firstLine="480"/>
        <w:spacing w:after="0" w:line="420" w:lineRule="exact"/>
        <w:widowControl w:val="off"/>
        <w:rPr>
          <w:rFonts w:cs="宋体"/>
          <w:b/>
          <w:color w:val="000000"/>
        </w:rPr>
      </w:pPr>
      <w:r>
        <w:rPr>
          <w:rFonts w:hint="eastAsia" w:cs="宋体"/>
          <w:b/>
          <w:color w:val="000000"/>
        </w:rPr>
        <w:t xml:space="preserve">第十条 合同的解除</w:t>
      </w:r>
      <w:r>
        <w:rPr>
          <w:rFonts w:cs="宋体"/>
          <w:b/>
          <w:color w:val="000000"/>
        </w:rPr>
      </w:r>
      <w:r/>
    </w:p>
    <w:p>
      <w:pPr>
        <w:pStyle w:val="676"/>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676"/>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676"/>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676"/>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rPr>
          <w:rFonts w:cs="宋体"/>
          <w:color w:val="000000"/>
        </w:rPr>
      </w:r>
      <w:r/>
    </w:p>
    <w:p>
      <w:pPr>
        <w:pStyle w:val="676"/>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乙方提供的该名技术人员原因在服务期间给甲方造成不良影响的，服务期限内达到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676"/>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乙方及其该名技术人员虚报服务内容、服务时间等，骗取甲方服务费用的；</w:t>
      </w:r>
      <w:r>
        <w:rPr>
          <w:rFonts w:cs="宋体"/>
          <w:color w:val="000000"/>
        </w:rPr>
      </w:r>
      <w:r/>
    </w:p>
    <w:p>
      <w:pPr>
        <w:pStyle w:val="676"/>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因乙方不当服务或该名技术人员违法，给甲方造成严重不良影响的；</w:t>
      </w:r>
      <w:r>
        <w:rPr>
          <w:rFonts w:cs="宋体"/>
          <w:color w:val="000000"/>
        </w:rPr>
      </w:r>
      <w:r/>
    </w:p>
    <w:p>
      <w:pPr>
        <w:pStyle w:val="676"/>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676"/>
        <w:ind w:firstLine="480"/>
        <w:spacing w:after="0" w:line="420" w:lineRule="exact"/>
        <w:widowControl w:val="off"/>
        <w:rPr>
          <w:bCs w:val="0"/>
          <w:color w:val="000000"/>
        </w:rPr>
      </w:pPr>
      <w:r>
        <w:rPr>
          <w:rFonts w:hint="eastAsia" w:cs="宋体"/>
          <w:color w:val="000000"/>
        </w:rPr>
        <w:t xml:space="preserve">1</w:t>
      </w:r>
      <w:r>
        <w:rPr>
          <w:rFonts w:cs="宋体"/>
          <w:color w:val="000000"/>
        </w:rPr>
        <w:t xml:space="preserve">0.8</w:t>
      </w:r>
      <w:r>
        <w:rPr>
          <w:rFonts w:hint="eastAsia" w:cs="宋体"/>
          <w:color w:val="000000"/>
        </w:rPr>
        <w:t xml:space="preserve">甲方发现</w:t>
      </w:r>
      <w:r>
        <w:rPr>
          <w:rFonts w:hint="eastAsia"/>
          <w:bCs w:val="0"/>
          <w:color w:val="000000"/>
        </w:rPr>
        <w:t xml:space="preserve">乙方</w:t>
      </w:r>
      <w:r>
        <w:rPr>
          <w:rFonts w:hint="eastAsia"/>
          <w:bCs w:val="0"/>
          <w:color w:val="000000"/>
        </w:rPr>
        <w:t xml:space="preserve">近3个月内有因出具虚假监测报告受到行政处罚的情形。</w:t>
      </w:r>
      <w:r>
        <w:rPr>
          <w:bCs w:val="0"/>
          <w:color w:val="000000"/>
        </w:rPr>
      </w:r>
      <w:r/>
    </w:p>
    <w:p>
      <w:pPr>
        <w:pStyle w:val="676"/>
        <w:ind w:firstLine="480"/>
        <w:spacing w:after="0" w:line="420" w:lineRule="exact"/>
        <w:widowControl w:val="off"/>
        <w:rPr>
          <w:rFonts w:hint="eastAsia" w:cs="宋体"/>
          <w:color w:val="000000"/>
        </w:rPr>
      </w:pPr>
      <w:r>
        <w:rPr>
          <w:rFonts w:cs="宋体"/>
          <w:color w:val="000000"/>
        </w:rPr>
        <w:t xml:space="preserve">10.9</w:t>
      </w:r>
      <w:r>
        <w:rPr>
          <w:rFonts w:hint="eastAsia" w:cs="宋体"/>
          <w:color w:val="000000"/>
        </w:rPr>
        <w:t xml:space="preserve">甲方发现</w:t>
      </w:r>
      <w:r>
        <w:rPr>
          <w:rFonts w:hint="eastAsia"/>
          <w:bCs w:val="0"/>
          <w:color w:val="000000"/>
        </w:rPr>
        <w:t xml:space="preserve">乙方未</w:t>
      </w:r>
      <w:r>
        <w:rPr>
          <w:rFonts w:hint="eastAsia"/>
          <w:bCs w:val="0"/>
          <w:color w:val="000000"/>
        </w:rPr>
        <w:t xml:space="preserve">回避4种情形：与排污单位有从属关系、与排污单位有共同控制人（包括与法人有夫妻关系或直系血亲关系）、为排污单位提供自行监测、自动监测设施运维、验收监测、环境调查、环境咨询、环境工程等存在直接利益关系的环境检测服务、法律、法规或者规章规定的其他回避情形。</w:t>
      </w:r>
      <w:r>
        <w:rPr>
          <w:rFonts w:hint="eastAsia" w:cs="宋体"/>
          <w:color w:val="000000"/>
        </w:rPr>
      </w:r>
      <w:r/>
    </w:p>
    <w:p>
      <w:pPr>
        <w:pStyle w:val="676"/>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676"/>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676"/>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cs="宋体"/>
        </w:rPr>
      </w:r>
      <w:r/>
    </w:p>
    <w:p>
      <w:pPr>
        <w:pStyle w:val="676"/>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rPr>
          <w:rFonts w:cs="宋体"/>
        </w:rPr>
      </w:r>
      <w:r/>
    </w:p>
    <w:p>
      <w:pPr>
        <w:pStyle w:val="676"/>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676"/>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676"/>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本合同一经签订，双方均不得擅自变更或中止合同，除非合同的继续履行将损害国家利益和社会公共利益。</w:t>
      </w:r>
      <w:r>
        <w:rPr>
          <w:rFonts w:cs="宋体"/>
        </w:rPr>
      </w:r>
      <w:r/>
    </w:p>
    <w:p>
      <w:pPr>
        <w:pStyle w:val="676"/>
        <w:ind w:firstLine="480"/>
        <w:spacing w:after="0" w:line="420" w:lineRule="exact"/>
        <w:widowControl w:val="off"/>
        <w:rPr>
          <w:rFonts w:cs="宋体"/>
          <w:b/>
        </w:rPr>
      </w:pPr>
      <w:r>
        <w:rPr>
          <w:rFonts w:hint="eastAsia" w:cs="宋体"/>
          <w:b/>
          <w:color w:val="000000"/>
        </w:rPr>
        <w:t xml:space="preserve">第十三条 合同的终止</w:t>
      </w:r>
      <w:r>
        <w:rPr>
          <w:rFonts w:cs="宋体"/>
          <w:b/>
        </w:rPr>
      </w:r>
      <w:r/>
    </w:p>
    <w:p>
      <w:pPr>
        <w:pStyle w:val="676"/>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676"/>
        <w:ind w:firstLine="480"/>
        <w:spacing w:after="0" w:line="420" w:lineRule="exact"/>
        <w:widowControl w:val="off"/>
        <w:rPr>
          <w:rFonts w:cs="宋体"/>
        </w:rPr>
      </w:pPr>
      <w:r>
        <w:rPr>
          <w:rFonts w:hint="eastAsia" w:cs="宋体"/>
          <w:color w:val="000000"/>
        </w:rPr>
        <w:t xml:space="preserve">13.1.1 本合同正常履行完毕；</w:t>
      </w:r>
      <w:r>
        <w:rPr>
          <w:rFonts w:cs="宋体"/>
        </w:rPr>
      </w:r>
      <w:r/>
    </w:p>
    <w:p>
      <w:pPr>
        <w:pStyle w:val="676"/>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676"/>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676"/>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676"/>
        <w:ind w:firstLine="480"/>
        <w:spacing w:after="0" w:line="440" w:lineRule="exact"/>
        <w:widowControl w:val="off"/>
        <w:rPr>
          <w:rFonts w:cs="宋体"/>
          <w:color w:val="000000"/>
        </w:rPr>
      </w:pPr>
      <w:r>
        <w:rPr>
          <w:rFonts w:hint="eastAsia" w:cs="宋体"/>
          <w:color w:val="000000"/>
        </w:rPr>
        <w:t xml:space="preserve">1</w:t>
      </w:r>
      <w:r>
        <w:rPr>
          <w:rFonts w:cs="宋体"/>
          <w:color w:val="000000"/>
        </w:rPr>
        <w:t xml:space="preserve">3.1.5</w:t>
      </w:r>
      <w:r>
        <w:rPr>
          <w:rFonts w:cs="宋体"/>
          <w:color w:val="000000"/>
        </w:rPr>
        <w:t xml:space="preserve"> </w:t>
      </w:r>
      <w:r>
        <w:rPr>
          <w:rFonts w:hint="eastAsia" w:cs="宋体"/>
          <w:color w:val="000000"/>
        </w:rPr>
        <w:t xml:space="preserve">因出具虚假监测报告受到行政处罚的情形。</w:t>
      </w:r>
      <w:r>
        <w:rPr>
          <w:rFonts w:cs="宋体"/>
          <w:color w:val="000000"/>
        </w:rPr>
      </w:r>
      <w:r/>
    </w:p>
    <w:p>
      <w:pPr>
        <w:pStyle w:val="676"/>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676"/>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676"/>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676"/>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676"/>
        <w:ind w:firstLine="480"/>
        <w:spacing w:after="0" w:line="440" w:lineRule="exact"/>
        <w:widowControl w:val="off"/>
        <w:rPr>
          <w:rFonts w:cs="宋体"/>
          <w:color w:val="000000"/>
          <w:lang w:val="zh-CN"/>
        </w:rPr>
      </w:pPr>
      <w:r>
        <w:rPr>
          <w:rFonts w:hint="eastAsia" w:cs="宋体"/>
          <w:color w:val="000000"/>
        </w:rPr>
        <w:t xml:space="preserve">15.1</w:t>
      </w:r>
      <w:r>
        <w:rPr>
          <w:rFonts w:cs="宋体"/>
          <w:color w:val="000000"/>
        </w:rPr>
        <w:t xml:space="preserve"> </w:t>
      </w:r>
      <w:r>
        <w:rPr>
          <w:rFonts w:hint="eastAsia" w:cs="宋体"/>
          <w:color w:val="000000"/>
          <w:lang w:val="zh-CN"/>
        </w:rPr>
        <w:t xml:space="preserve">本项目不收取履约保证金。</w:t>
      </w:r>
      <w:r>
        <w:rPr>
          <w:rFonts w:cs="宋体"/>
          <w:color w:val="000000"/>
          <w:lang w:val="zh-CN"/>
        </w:rPr>
      </w:r>
      <w:r/>
    </w:p>
    <w:p>
      <w:pPr>
        <w:pStyle w:val="676"/>
        <w:ind w:firstLine="540"/>
        <w:spacing w:after="0" w:line="420" w:lineRule="exact"/>
        <w:widowControl w:val="off"/>
        <w:rPr>
          <w:rFonts w:cs="宋体"/>
          <w:b/>
        </w:rPr>
      </w:pPr>
      <w:r>
        <w:rPr>
          <w:rFonts w:hint="eastAsia" w:cs="宋体"/>
          <w:b/>
          <w:color w:val="000000"/>
        </w:rPr>
        <w:t xml:space="preserve">第十六条 争议解决方式</w:t>
      </w:r>
      <w:r>
        <w:rPr>
          <w:rFonts w:cs="宋体"/>
          <w:b/>
        </w:rPr>
      </w:r>
      <w:r/>
    </w:p>
    <w:p>
      <w:pPr>
        <w:pStyle w:val="676"/>
        <w:ind w:firstLine="540"/>
        <w:spacing w:after="0" w:line="420" w:lineRule="exact"/>
        <w:widowControl w:val="off"/>
        <w:rPr>
          <w:rFonts w:cs="宋体"/>
          <w:color w:val="000000"/>
        </w:rPr>
      </w:pPr>
      <w:r>
        <w:rPr>
          <w:rFonts w:hint="eastAsia" w:cs="宋体"/>
          <w:color w:val="000000"/>
        </w:rPr>
        <w:t xml:space="preserve">16.1在执行本合同过程中所发生的或与本合同有关的一切争端，甲乙双方友好协商解决。如协商不能解决，则全部争端由甲方所在地人民法院管辖。</w:t>
      </w:r>
      <w:r>
        <w:rPr>
          <w:rFonts w:cs="宋体"/>
          <w:color w:val="000000"/>
        </w:rPr>
      </w:r>
      <w:r/>
    </w:p>
    <w:p>
      <w:pPr>
        <w:pStyle w:val="676"/>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rPr>
          <w:rFonts w:cs="宋体"/>
          <w:color w:val="000000"/>
        </w:rPr>
      </w:r>
      <w:r/>
    </w:p>
    <w:p>
      <w:pPr>
        <w:pStyle w:val="676"/>
        <w:ind w:firstLine="540"/>
        <w:spacing w:after="0" w:line="420" w:lineRule="exact"/>
        <w:widowControl w:val="off"/>
        <w:rPr>
          <w:rFonts w:cs="宋体"/>
          <w:b/>
          <w:color w:val="000000"/>
        </w:rPr>
      </w:pPr>
      <w:r>
        <w:rPr>
          <w:rFonts w:hint="eastAsia" w:cs="宋体"/>
          <w:b/>
          <w:color w:val="000000"/>
        </w:rPr>
        <w:t xml:space="preserve">第十七条 通知与送达</w:t>
      </w:r>
      <w:r>
        <w:rPr>
          <w:rFonts w:cs="宋体"/>
          <w:b/>
          <w:color w:val="000000"/>
        </w:rPr>
      </w:r>
      <w:r/>
    </w:p>
    <w:p>
      <w:pPr>
        <w:pStyle w:val="6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6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67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676"/>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6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rPr>
          <w:rFonts w:cs="宋体"/>
          <w:color w:val="000000"/>
        </w:rPr>
      </w:r>
      <w:r/>
    </w:p>
    <w:p>
      <w:pPr>
        <w:pStyle w:val="676"/>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676"/>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676"/>
        <w:ind w:firstLine="480"/>
        <w:spacing w:after="0" w:line="440" w:lineRule="exact"/>
        <w:widowControl w:val="off"/>
        <w:rPr>
          <w:rFonts w:hint="eastAsia" w:ascii="Calibri" w:hAnsi="Calibri"/>
          <w:b/>
          <w:bCs w:val="0"/>
        </w:rPr>
      </w:pPr>
      <w:r>
        <w:rPr>
          <w:rFonts w:hint="eastAsia" w:cs="宋体"/>
          <w:color w:val="000000"/>
        </w:rPr>
        <w:t xml:space="preserve">18.1</w:t>
      </w:r>
      <w:r>
        <w:rPr>
          <w:rFonts w:hint="eastAsia"/>
          <w:b/>
          <w:bCs w:val="0"/>
          <w:color w:val="000000"/>
        </w:rPr>
        <w:t xml:space="preserve">合同在双方加盖公章且双方法定代表人或授权代表签字后生效。</w:t>
      </w:r>
      <w:r>
        <w:rPr>
          <w:rFonts w:hint="eastAsia" w:ascii="Calibri" w:hAnsi="Calibri"/>
          <w:b/>
          <w:bCs w:val="0"/>
        </w:rPr>
      </w:r>
      <w:r/>
    </w:p>
    <w:p>
      <w:pPr>
        <w:pStyle w:val="676"/>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676"/>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rPr>
          <w:rFonts w:cs="宋体"/>
          <w:color w:val="000000"/>
        </w:rPr>
      </w:r>
      <w:r/>
    </w:p>
    <w:p>
      <w:pPr>
        <w:pStyle w:val="676"/>
        <w:ind w:firstLine="480"/>
        <w:spacing w:after="0" w:line="440" w:lineRule="exact"/>
        <w:widowControl w:val="off"/>
        <w:rPr>
          <w:lang w:val="zh-CN"/>
        </w:rPr>
      </w:pPr>
      <w:r>
        <w:rPr>
          <w:lang w:val="zh-CN"/>
        </w:rPr>
      </w:r>
      <w:r/>
    </w:p>
    <w:p>
      <w:pPr>
        <w:pStyle w:val="676"/>
        <w:ind w:firstLine="480"/>
        <w:spacing w:after="0" w:line="440" w:lineRule="exact"/>
        <w:widowControl w:val="off"/>
        <w:rPr>
          <w:lang w:val="zh-CN"/>
        </w:rPr>
      </w:pPr>
      <w:r>
        <w:rPr>
          <w:lang w:val="zh-CN"/>
        </w:rPr>
      </w:r>
      <w:r/>
    </w:p>
    <w:p>
      <w:pPr>
        <w:pStyle w:val="676"/>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676"/>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676"/>
        <w:ind w:firstLine="480"/>
        <w:spacing w:after="0" w:line="500" w:lineRule="exact"/>
        <w:widowControl w:val="off"/>
      </w:pPr>
      <w:r>
        <w:rPr>
          <w:rFonts w:hint="eastAsia"/>
        </w:rPr>
        <w:t xml:space="preserve">签订日期：</w:t>
      </w:r>
      <w:r>
        <w:t xml:space="preserve">2026</w:t>
      </w:r>
      <w:r>
        <w:rPr>
          <w:rFonts w:hint="eastAsia"/>
        </w:rPr>
        <w:t xml:space="preserve">年 </w:t>
      </w:r>
      <w:r>
        <w:t xml:space="preserve">  月</w:t>
      </w:r>
      <w:r>
        <w:rPr>
          <w:rFonts w:hint="eastAsia"/>
        </w:rPr>
        <w:t xml:space="preserve"> </w:t>
      </w:r>
      <w:r>
        <w:t xml:space="preserve"> 日</w:t>
      </w:r>
      <w:r>
        <w:rPr>
          <w:rFonts w:hint="eastAsia"/>
        </w:rPr>
        <w:t xml:space="preserve">                签订日期：</w:t>
      </w:r>
      <w:r>
        <w:t xml:space="preserve">2026</w:t>
      </w:r>
      <w:r>
        <w:rPr>
          <w:rFonts w:hint="eastAsia"/>
        </w:rPr>
        <w:t xml:space="preserve">年 </w:t>
      </w:r>
      <w:r>
        <w:t xml:space="preserve">  月</w:t>
      </w:r>
      <w:r>
        <w:rPr>
          <w:rFonts w:hint="eastAsia"/>
        </w:rPr>
        <w:t xml:space="preserve"> </w:t>
      </w:r>
      <w:r>
        <w:t xml:space="preserve"> 日</w:t>
      </w:r>
      <w:r/>
    </w:p>
    <w:p>
      <w:pPr>
        <w:pStyle w:val="677"/>
        <w:jc w:val="center"/>
        <w:spacing w:before="0" w:after="0"/>
        <w:widowControl w:val="off"/>
        <w:rPr>
          <w:rFonts w:ascii="宋体" w:hAnsi="宋体"/>
          <w:sz w:val="36"/>
          <w:szCs w:val="36"/>
        </w:rPr>
      </w:pPr>
      <w:r>
        <w:br w:type="page" w:clear="all"/>
      </w:r>
      <w:bookmarkStart w:id="267" w:name="_Toc230362982"/>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267"/>
      <w:r>
        <w:rPr>
          <w:rFonts w:ascii="宋体" w:hAnsi="宋体"/>
          <w:sz w:val="36"/>
          <w:szCs w:val="36"/>
        </w:rPr>
      </w:r>
      <w:r/>
    </w:p>
    <w:p>
      <w:pPr>
        <w:pStyle w:val="676"/>
        <w:widowControl w:val="off"/>
        <w:rPr>
          <w:b/>
          <w:sz w:val="44"/>
          <w:szCs w:val="44"/>
        </w:rPr>
      </w:pPr>
      <w:r>
        <w:rPr>
          <w:b/>
          <w:sz w:val="44"/>
          <w:szCs w:val="44"/>
        </w:rPr>
        <w:t xml:space="preserve">封面：</w:t>
      </w:r>
      <w:r/>
    </w:p>
    <w:p>
      <w:pPr>
        <w:pStyle w:val="676"/>
        <w:widowControl w:val="off"/>
        <w:rPr>
          <w:rFonts w:hint="eastAsia"/>
          <w:b/>
          <w:sz w:val="72"/>
          <w:szCs w:val="72"/>
        </w:rPr>
      </w:pPr>
      <w:r>
        <w:rPr>
          <w:rFonts w:hint="eastAsia"/>
          <w:b/>
          <w:sz w:val="72"/>
          <w:szCs w:val="72"/>
        </w:rPr>
      </w:r>
      <w:r/>
    </w:p>
    <w:p>
      <w:pPr>
        <w:pStyle w:val="676"/>
        <w:jc w:val="center"/>
        <w:widowControl w:val="off"/>
        <w:rPr>
          <w:b/>
          <w:sz w:val="72"/>
          <w:szCs w:val="72"/>
        </w:rPr>
      </w:pPr>
      <w:r>
        <w:rPr>
          <w:b/>
          <w:sz w:val="72"/>
          <w:szCs w:val="72"/>
        </w:rPr>
        <w:t xml:space="preserve">投   标   文   件</w:t>
      </w:r>
      <w:r/>
    </w:p>
    <w:p>
      <w:pPr>
        <w:pStyle w:val="676"/>
        <w:widowControl w:val="off"/>
        <w:rPr>
          <w:b/>
          <w:sz w:val="36"/>
          <w:szCs w:val="36"/>
        </w:rPr>
      </w:pPr>
      <w:r>
        <w:rPr>
          <w:b/>
          <w:sz w:val="36"/>
          <w:szCs w:val="36"/>
        </w:rPr>
      </w:r>
      <w:r/>
    </w:p>
    <w:p>
      <w:pPr>
        <w:pStyle w:val="676"/>
        <w:widowControl w:val="off"/>
        <w:rPr>
          <w:b/>
          <w:sz w:val="36"/>
          <w:szCs w:val="36"/>
        </w:rPr>
      </w:pPr>
      <w:r>
        <w:rPr>
          <w:b/>
          <w:sz w:val="36"/>
          <w:szCs w:val="36"/>
        </w:rPr>
      </w:r>
      <w:r/>
    </w:p>
    <w:p>
      <w:pPr>
        <w:pStyle w:val="676"/>
        <w:jc w:val="center"/>
        <w:widowControl w:val="off"/>
        <w:rPr>
          <w:b/>
          <w:sz w:val="36"/>
          <w:szCs w:val="36"/>
        </w:rPr>
      </w:pPr>
      <w:r>
        <w:rPr>
          <w:b/>
          <w:sz w:val="36"/>
          <w:szCs w:val="36"/>
        </w:rPr>
      </w:r>
      <w:r/>
    </w:p>
    <w:p>
      <w:pPr>
        <w:pStyle w:val="676"/>
        <w:ind w:firstLine="1622"/>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2026年度环境检测技术服务</w:t>
      </w:r>
      <w:r>
        <w:rPr>
          <w:rFonts w:hint="eastAsia"/>
          <w:b/>
          <w:sz w:val="36"/>
          <w:szCs w:val="36"/>
        </w:rPr>
      </w:r>
      <w:r/>
    </w:p>
    <w:p>
      <w:pPr>
        <w:pStyle w:val="676"/>
        <w:ind w:firstLine="1622"/>
        <w:widowControl w:val="off"/>
        <w:rPr>
          <w:b/>
          <w:sz w:val="36"/>
          <w:szCs w:val="36"/>
        </w:rPr>
      </w:pPr>
      <w:r>
        <w:rPr>
          <w:b/>
          <w:sz w:val="36"/>
          <w:szCs w:val="36"/>
        </w:rPr>
        <w:t xml:space="preserve">项目编号：JSZC-320581-CSJY-G2026-0023</w:t>
      </w:r>
      <w:r/>
    </w:p>
    <w:p>
      <w:pPr>
        <w:pStyle w:val="676"/>
        <w:ind w:firstLine="1622"/>
        <w:widowControl w:val="off"/>
        <w:rPr>
          <w:rFonts w:hint="eastAsia"/>
          <w:b/>
          <w:sz w:val="36"/>
          <w:szCs w:val="36"/>
        </w:rPr>
      </w:pPr>
      <w:r>
        <w:rPr>
          <w:rFonts w:hint="eastAsia"/>
          <w:b/>
          <w:sz w:val="36"/>
          <w:szCs w:val="36"/>
        </w:rPr>
        <w:t xml:space="preserve">分 包 号：第一包</w:t>
      </w:r>
      <w:r/>
    </w:p>
    <w:p>
      <w:pPr>
        <w:pStyle w:val="676"/>
        <w:ind w:firstLine="1622"/>
        <w:widowControl w:val="off"/>
        <w:rPr>
          <w:rFonts w:hint="eastAsia"/>
          <w:b/>
          <w:sz w:val="36"/>
          <w:szCs w:val="36"/>
        </w:rPr>
      </w:pPr>
      <w:r>
        <w:rPr>
          <w:rFonts w:hint="eastAsia"/>
          <w:b/>
          <w:sz w:val="36"/>
          <w:szCs w:val="36"/>
        </w:rPr>
        <w:t xml:space="preserve">分包名称：</w:t>
      </w:r>
      <w:r>
        <w:rPr>
          <w:b/>
          <w:sz w:val="36"/>
          <w:szCs w:val="36"/>
        </w:rPr>
        <w:t xml:space="preserve">2026年度环境检测技术服务</w:t>
      </w:r>
      <w:r>
        <w:rPr>
          <w:rFonts w:hint="eastAsia"/>
          <w:b/>
          <w:sz w:val="36"/>
          <w:szCs w:val="36"/>
        </w:rPr>
        <w:t xml:space="preserve">（一）</w:t>
      </w:r>
      <w:r>
        <w:rPr>
          <w:rFonts w:hint="eastAsia"/>
          <w:b/>
          <w:sz w:val="36"/>
          <w:szCs w:val="36"/>
        </w:rPr>
      </w:r>
      <w:r/>
    </w:p>
    <w:p>
      <w:pPr>
        <w:pStyle w:val="676"/>
        <w:widowControl w:val="off"/>
        <w:rPr>
          <w:rFonts w:hint="eastAsia"/>
          <w:sz w:val="36"/>
          <w:szCs w:val="36"/>
        </w:rPr>
      </w:pPr>
      <w:r>
        <w:rPr>
          <w:rFonts w:hint="eastAsia"/>
          <w:sz w:val="36"/>
          <w:szCs w:val="36"/>
        </w:rPr>
      </w:r>
      <w:r/>
    </w:p>
    <w:p>
      <w:pPr>
        <w:pStyle w:val="676"/>
        <w:widowControl w:val="off"/>
        <w:rPr>
          <w:rFonts w:hint="eastAsia"/>
          <w:sz w:val="36"/>
          <w:szCs w:val="36"/>
        </w:rPr>
      </w:pPr>
      <w:r>
        <w:rPr>
          <w:rFonts w:hint="eastAsia"/>
          <w:sz w:val="36"/>
          <w:szCs w:val="36"/>
        </w:rPr>
      </w:r>
      <w:r/>
    </w:p>
    <w:p>
      <w:pPr>
        <w:pStyle w:val="676"/>
        <w:widowControl w:val="off"/>
        <w:rPr>
          <w:rFonts w:hint="eastAsia"/>
          <w:sz w:val="36"/>
          <w:szCs w:val="36"/>
        </w:rPr>
      </w:pPr>
      <w:r>
        <w:rPr>
          <w:rFonts w:hint="eastAsia"/>
          <w:sz w:val="36"/>
          <w:szCs w:val="36"/>
        </w:rPr>
      </w:r>
      <w:r/>
    </w:p>
    <w:p>
      <w:pPr>
        <w:pStyle w:val="676"/>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76"/>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期：2026年</w:t>
      </w:r>
      <w:r>
        <w:rPr>
          <w:rFonts w:hint="eastAsia"/>
          <w:b/>
          <w:sz w:val="36"/>
          <w:szCs w:val="36"/>
        </w:rPr>
        <w:t xml:space="preserve">  </w:t>
      </w:r>
      <w:r>
        <w:rPr>
          <w:b/>
          <w:sz w:val="36"/>
          <w:szCs w:val="36"/>
        </w:rPr>
        <w:t xml:space="preserve"> 月     日</w:t>
      </w:r>
      <w:r>
        <w:rPr>
          <w:rFonts w:hint="eastAsia"/>
          <w:b/>
          <w:sz w:val="36"/>
          <w:szCs w:val="36"/>
        </w:rPr>
      </w:r>
      <w:r/>
    </w:p>
    <w:p>
      <w:pPr>
        <w:pStyle w:val="676"/>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一览表（格式见附件1）</w:t>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76"/>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专业技术能力和参加政府采购活动前3年内在经营活动中没有重大违法记录的书面声明（格式见附件4）</w:t>
      </w:r>
      <w:r>
        <w:rPr>
          <w:rFonts w:hint="eastAsia" w:cs="宋体"/>
          <w:bCs w:val="0"/>
          <w:szCs w:val="22"/>
        </w:rPr>
        <w:t xml:space="preserve">。</w:t>
      </w:r>
      <w:r>
        <w:rPr>
          <w:rFonts w:ascii="Calibri" w:hAnsi="Calibri"/>
          <w:bCs w:val="0"/>
          <w:sz w:val="21"/>
          <w:szCs w:val="22"/>
        </w:rPr>
      </w:r>
      <w:r/>
    </w:p>
    <w:p>
      <w:pPr>
        <w:pStyle w:val="676"/>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授权书（格式见附件3）</w:t>
      </w:r>
      <w:r/>
    </w:p>
    <w:p>
      <w:pPr>
        <w:pStyle w:val="676"/>
        <w:ind w:firstLine="240"/>
        <w:spacing w:after="0" w:line="38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sz w:val="21"/>
          <w:szCs w:val="22"/>
        </w:rPr>
      </w:r>
      <w:r/>
    </w:p>
    <w:p>
      <w:pPr>
        <w:pStyle w:val="676"/>
        <w:ind w:firstLine="12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w:t>
      </w:r>
      <w:r>
        <w:rPr>
          <w:rFonts w:hint="eastAsia" w:cs="宋体"/>
          <w:b/>
          <w:bCs w:val="0"/>
          <w:szCs w:val="22"/>
        </w:rPr>
        <w:t xml:space="preserve">、</w:t>
      </w:r>
      <w:r>
        <w:rPr>
          <w:rFonts w:hint="eastAsia" w:ascii="Times New Roman" w:hAnsi="Times New Roman"/>
          <w:b/>
        </w:rPr>
        <w:t xml:space="preserve">具有有效期内的CMA资质（环境类）认定证书</w:t>
      </w:r>
      <w:r>
        <w:rPr>
          <w:rFonts w:hint="eastAsia"/>
          <w:bCs w:val="0"/>
          <w:szCs w:val="20"/>
        </w:rPr>
        <w:t xml:space="preserve">。</w:t>
      </w:r>
      <w:r>
        <w:rPr>
          <w:rFonts w:hint="eastAsia" w:cs="宋体"/>
          <w:b/>
          <w:bCs w:val="0"/>
          <w:szCs w:val="22"/>
        </w:rPr>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676"/>
        <w:ind w:firstLine="120"/>
        <w:spacing w:after="0" w:line="400" w:lineRule="exact"/>
        <w:widowControl w:val="off"/>
        <w:rPr>
          <w:rFonts w:hint="eastAsia" w:cs="宋体"/>
          <w:bCs w:val="0"/>
          <w:color w:val="000000"/>
          <w:szCs w:val="22"/>
          <w:shd w:val="pct15" w:color="auto" w:fill="ffffff"/>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*1、分项</w:t>
      </w:r>
      <w:r>
        <w:rPr>
          <w:rFonts w:cs="宋体"/>
          <w:bCs w:val="0"/>
          <w:color w:val="000000"/>
          <w:szCs w:val="22"/>
        </w:rPr>
        <w:t xml:space="preserve">报价明细表（格式见附件2）</w:t>
      </w:r>
      <w:r>
        <w:rPr>
          <w:rFonts w:hint="eastAsia" w:cs="宋体"/>
          <w:bCs w:val="0"/>
          <w:color w:val="000000"/>
          <w:szCs w:val="22"/>
          <w:shd w:val="pct15" w:color="auto" w:fill="ffffff"/>
        </w:rPr>
      </w:r>
      <w:r/>
    </w:p>
    <w:p>
      <w:pPr>
        <w:pStyle w:val="676"/>
        <w:ind w:firstLine="120"/>
        <w:spacing w:after="0" w:line="400" w:lineRule="exact"/>
        <w:widowControl w:val="off"/>
        <w:rPr>
          <w:rFonts w:cs="宋体"/>
          <w:bCs w:val="0"/>
          <w:color w:val="000000"/>
          <w:szCs w:val="22"/>
        </w:rPr>
      </w:pPr>
      <w:r>
        <w:rPr>
          <w:rFonts w:hint="eastAsia" w:cs="宋体"/>
          <w:bCs w:val="0"/>
          <w:color w:val="000000"/>
          <w:szCs w:val="22"/>
        </w:rPr>
        <w:t xml:space="preserve">*2、投标函（格式见附件</w:t>
      </w:r>
      <w:r>
        <w:rPr>
          <w:rFonts w:cs="宋体"/>
          <w:bCs w:val="0"/>
          <w:color w:val="000000"/>
          <w:szCs w:val="22"/>
        </w:rPr>
        <w:t xml:space="preserve">7</w:t>
      </w:r>
      <w:r>
        <w:rPr>
          <w:rFonts w:hint="eastAsia" w:cs="宋体"/>
          <w:bCs w:val="0"/>
          <w:color w:val="000000"/>
          <w:szCs w:val="22"/>
        </w:rPr>
        <w:t xml:space="preserve">）</w:t>
      </w:r>
      <w:r>
        <w:rPr>
          <w:rFonts w:cs="宋体"/>
          <w:bCs w:val="0"/>
          <w:color w:val="000000"/>
          <w:szCs w:val="22"/>
        </w:rPr>
      </w:r>
      <w:r/>
    </w:p>
    <w:p>
      <w:pPr>
        <w:pStyle w:val="676"/>
        <w:ind w:firstLine="120"/>
        <w:spacing w:after="0" w:line="400" w:lineRule="exact"/>
        <w:widowControl w:val="off"/>
        <w:rPr>
          <w:rFonts w:hint="eastAsia" w:cs="宋体"/>
          <w:bCs w:val="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实质性要求响应及偏离表</w:t>
      </w:r>
      <w:r>
        <w:rPr>
          <w:rFonts w:hint="eastAsia" w:cs="宋体"/>
          <w:bCs w:val="0"/>
          <w:color w:val="000000"/>
          <w:szCs w:val="22"/>
        </w:rPr>
        <w:t xml:space="preserve">（格式见附件</w:t>
      </w:r>
      <w:r>
        <w:rPr>
          <w:rFonts w:cs="宋体"/>
          <w:bCs w:val="0"/>
          <w:szCs w:val="22"/>
        </w:rPr>
        <w:t xml:space="preserve">8</w:t>
      </w:r>
      <w:r>
        <w:rPr>
          <w:rFonts w:hint="eastAsia" w:cs="宋体"/>
          <w:bCs w:val="0"/>
          <w:szCs w:val="22"/>
        </w:rPr>
        <w:t xml:space="preserve">）</w:t>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、服务</w:t>
      </w:r>
      <w:r>
        <w:rPr>
          <w:rFonts w:cs="宋体"/>
          <w:bCs w:val="0"/>
          <w:szCs w:val="22"/>
        </w:rPr>
        <w:t xml:space="preserve">要求响应及偏离表（格式见附件9）</w:t>
      </w:r>
      <w:r/>
    </w:p>
    <w:p>
      <w:pPr>
        <w:pStyle w:val="676"/>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响应及偏离表（格式见附件10）</w:t>
      </w:r>
      <w:r>
        <w:rPr>
          <w:rFonts w:hint="eastAsia" w:cs="宋体"/>
          <w:bCs w:val="0"/>
          <w:szCs w:val="22"/>
        </w:rPr>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项目</w:t>
      </w:r>
      <w:r>
        <w:rPr>
          <w:rFonts w:hint="eastAsia" w:cs="宋体"/>
          <w:bCs w:val="0"/>
          <w:szCs w:val="22"/>
        </w:rPr>
        <w:t xml:space="preserve">服务</w:t>
      </w:r>
      <w:r>
        <w:rPr>
          <w:rFonts w:cs="宋体"/>
          <w:bCs w:val="0"/>
          <w:szCs w:val="22"/>
        </w:rPr>
        <w:t xml:space="preserve">方案（格式见附件11）</w:t>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4、业绩一览表（格式见附件12）</w:t>
      </w:r>
      <w:r/>
    </w:p>
    <w:p>
      <w:pPr>
        <w:pStyle w:val="676"/>
        <w:ind w:firstLine="240"/>
        <w:spacing w:after="0" w:line="380" w:lineRule="exact"/>
        <w:widowControl w:val="off"/>
        <w:rPr>
          <w:rFonts w:ascii="Times New Roman" w:hAnsi="Times New Roman"/>
          <w:bCs w:val="0"/>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hint="eastAsia" w:cs="宋体"/>
          <w:bCs w:val="0"/>
          <w:szCs w:val="22"/>
        </w:rPr>
        <w:t xml:space="preserve">、</w:t>
      </w:r>
      <w:r>
        <w:rPr>
          <w:rFonts w:hint="eastAsia" w:ascii="Times New Roman" w:hAnsi="Times New Roman"/>
          <w:bCs w:val="0"/>
        </w:rPr>
        <w:t xml:space="preserve">投标人认为需要提供的其他材料（如有</w:t>
      </w:r>
      <w:r>
        <w:rPr>
          <w:rFonts w:cs="宋体"/>
          <w:bCs w:val="0"/>
          <w:szCs w:val="22"/>
        </w:rPr>
        <w:t xml:space="preserve">格式见附件13</w:t>
      </w:r>
      <w:r>
        <w:rPr>
          <w:rFonts w:hint="eastAsia" w:ascii="Times New Roman" w:hAnsi="Times New Roman"/>
          <w:bCs w:val="0"/>
        </w:rPr>
        <w:t xml:space="preserve">）</w:t>
      </w:r>
      <w:r>
        <w:rPr>
          <w:rFonts w:ascii="Times New Roman" w:hAnsi="Times New Roman"/>
          <w:bCs w:val="0"/>
        </w:rPr>
      </w:r>
      <w:r/>
    </w:p>
    <w:p>
      <w:pPr>
        <w:pStyle w:val="676"/>
        <w:ind w:firstLine="240"/>
        <w:spacing w:after="0" w:line="400" w:lineRule="exact"/>
        <w:widowControl w:val="off"/>
        <w:rPr>
          <w:rFonts w:hint="eastAsia" w:cs="宋体"/>
          <w:bCs w:val="0"/>
          <w:color w:val="000000"/>
          <w:szCs w:val="22"/>
        </w:rPr>
      </w:pPr>
      <w:r>
        <w:rPr>
          <w:rFonts w:hint="eastAsia" w:cs="宋体"/>
          <w:b/>
          <w:bCs w:val="0"/>
          <w:color w:val="000000"/>
          <w:szCs w:val="22"/>
        </w:rPr>
        <w:t xml:space="preserve">6、</w:t>
      </w:r>
      <w:r>
        <w:rPr>
          <w:rFonts w:cs="宋体"/>
          <w:b/>
          <w:bCs w:val="0"/>
          <w:color w:val="000000"/>
          <w:szCs w:val="22"/>
        </w:rPr>
        <w:t xml:space="preserve">中小企业声明函（格式见附件5）或残疾人福利性单位声明函（如有）（格式见附件6）或省级以上监狱管理局、戒毒管理局（含新疆生产建设兵团）出具的属于监狱企业的证明文件。</w:t>
      </w:r>
      <w:r>
        <w:rPr>
          <w:rFonts w:hint="eastAsia" w:cs="宋体"/>
          <w:bCs w:val="0"/>
          <w:color w:val="000000"/>
          <w:szCs w:val="22"/>
        </w:rPr>
      </w:r>
      <w:r/>
    </w:p>
    <w:p>
      <w:pPr>
        <w:pStyle w:val="676"/>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w:t>
      </w:r>
      <w:r>
        <w:rPr>
          <w:b/>
          <w:bCs w:val="0"/>
        </w:rPr>
        <w:t xml:space="preserve">开标后补正。</w:t>
      </w:r>
      <w:r/>
    </w:p>
    <w:p>
      <w:pPr>
        <w:pStyle w:val="676"/>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投标文件未按照招标文件要求加盖CA电子公章的，否则作无效投标处理。</w:t>
      </w:r>
      <w:r>
        <w:rPr>
          <w:rFonts w:cs="宋体"/>
          <w:b/>
          <w:bCs w:val="0"/>
          <w:szCs w:val="22"/>
        </w:rPr>
      </w:r>
      <w:r/>
    </w:p>
    <w:p>
      <w:pPr>
        <w:pStyle w:val="676"/>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678"/>
        <w:jc w:val="center"/>
        <w:spacing w:before="0" w:line="440" w:lineRule="exact"/>
        <w:widowControl w:val="off"/>
        <w:rPr>
          <w:rFonts w:hint="eastAsia" w:ascii="宋体" w:hAnsi="宋体"/>
        </w:rPr>
      </w:pPr>
      <w:r>
        <w:rPr>
          <w:rFonts w:ascii="宋体" w:hAnsi="宋体"/>
        </w:rPr>
        <w:br w:type="page" w:clear="all"/>
      </w:r>
      <w:bookmarkStart w:id="268" w:name="_Toc230362983"/>
      <w:r>
        <w:rPr>
          <w:rFonts w:hint="eastAsia" w:ascii="宋体" w:hAnsi="宋体"/>
        </w:rPr>
        <w:t xml:space="preserve">附件</w:t>
      </w:r>
      <w:r>
        <w:rPr>
          <w:rFonts w:ascii="宋体" w:hAnsi="宋体"/>
        </w:rPr>
        <w:t xml:space="preserve">1、开标一览表</w:t>
      </w:r>
      <w:bookmarkEnd w:id="268"/>
      <w:r>
        <w:rPr>
          <w:rFonts w:hint="eastAsia" w:ascii="宋体" w:hAnsi="宋体"/>
        </w:rPr>
      </w:r>
      <w:r/>
    </w:p>
    <w:p>
      <w:pPr>
        <w:pStyle w:val="676"/>
        <w:spacing w:after="40" w:line="520" w:lineRule="exact"/>
        <w:rPr>
          <w:b/>
          <w:sz w:val="28"/>
          <w:szCs w:val="28"/>
        </w:rPr>
      </w:pPr>
      <w:r>
        <w:rPr>
          <w:b/>
          <w:sz w:val="28"/>
          <w:szCs w:val="28"/>
        </w:rPr>
        <w:t xml:space="preserve">投标人</w:t>
      </w:r>
      <w:r>
        <w:rPr>
          <w:rFonts w:hint="eastAsia"/>
          <w:b/>
          <w:sz w:val="28"/>
          <w:szCs w:val="28"/>
        </w:rPr>
        <w:t xml:space="preserve">全称（加盖CA电子公章）：</w:t>
      </w:r>
      <w:r>
        <w:rPr>
          <w:b/>
          <w:sz w:val="28"/>
          <w:szCs w:val="28"/>
        </w:rPr>
      </w:r>
      <w:r/>
    </w:p>
    <w:p>
      <w:pPr>
        <w:pStyle w:val="676"/>
        <w:spacing w:after="40" w:line="520" w:lineRule="exact"/>
        <w:rPr>
          <w:rFonts w:hint="eastAsia"/>
          <w:sz w:val="28"/>
          <w:szCs w:val="28"/>
        </w:rPr>
      </w:pPr>
      <w:r>
        <w:rPr>
          <w:rFonts w:hint="eastAsia"/>
          <w:sz w:val="28"/>
          <w:szCs w:val="28"/>
        </w:rPr>
        <w:t xml:space="preserve">项目编号：</w:t>
      </w:r>
      <w:r>
        <w:rPr>
          <w:sz w:val="28"/>
          <w:szCs w:val="28"/>
        </w:rPr>
        <w:t xml:space="preserve">JSZC-320581-CSJY-G2026-0023</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641"/>
        </w:trPr>
        <w:tc>
          <w:tcPr>
            <w:shd w:val="clear" w:color="auto" w:fill="f2f2f2"/>
            <w:tcW w:w="4386" w:type="dxa"/>
            <w:vAlign w:val="center"/>
            <w:textDirection w:val="lrTb"/>
            <w:noWrap w:val="false"/>
          </w:tcPr>
          <w:p>
            <w:pPr>
              <w:pStyle w:val="676"/>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676"/>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910"/>
        </w:trPr>
        <w:tc>
          <w:tcPr>
            <w:tcW w:w="4386" w:type="dxa"/>
            <w:vAlign w:val="center"/>
            <w:textDirection w:val="lrTb"/>
            <w:noWrap w:val="false"/>
          </w:tcPr>
          <w:p>
            <w:pPr>
              <w:pStyle w:val="676"/>
              <w:jc w:val="center"/>
              <w:spacing w:after="0" w:line="240" w:lineRule="auto"/>
              <w:rPr>
                <w:rFonts w:hint="eastAsia"/>
                <w:sz w:val="28"/>
              </w:rPr>
            </w:pPr>
            <w:r>
              <w:rPr>
                <w:rFonts w:ascii="Segoe UI Symbol" w:hAnsi="Segoe UI Symbol" w:cs="Segoe UI Symbol"/>
                <w:sz w:val="28"/>
                <w:szCs w:val="28"/>
              </w:rPr>
              <w:t xml:space="preserve">2026年度环境检测技术服务</w:t>
            </w:r>
            <w:r>
              <w:rPr>
                <w:rFonts w:hint="eastAsia"/>
                <w:sz w:val="28"/>
              </w:rPr>
            </w:r>
            <w:r/>
          </w:p>
        </w:tc>
        <w:tc>
          <w:tcPr>
            <w:tcW w:w="5066" w:type="dxa"/>
            <w:vAlign w:val="center"/>
            <w:textDirection w:val="lrTb"/>
            <w:noWrap w:val="false"/>
          </w:tcPr>
          <w:p>
            <w:pPr>
              <w:pStyle w:val="676"/>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676"/>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676"/>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676"/>
        <w:ind w:firstLine="1200"/>
        <w:spacing w:after="0" w:line="440" w:lineRule="exact"/>
        <w:widowControl w:val="off"/>
      </w:pPr>
      <w:r>
        <w:t xml:space="preserve">2、“</w:t>
      </w:r>
      <w:r>
        <w:rPr>
          <w:rFonts w:hint="eastAsia"/>
        </w:rPr>
        <w:t xml:space="preserve">投标优惠率</w:t>
      </w:r>
      <w:r>
        <w:t xml:space="preserve">”有小数点的请保留小数点后两位，保留百分号。</w:t>
      </w:r>
      <w:r/>
    </w:p>
    <w:p>
      <w:pPr>
        <w:pStyle w:val="676"/>
        <w:ind w:firstLine="1200"/>
        <w:spacing w:after="0" w:line="440" w:lineRule="exact"/>
        <w:widowControl w:val="off"/>
        <w:rPr>
          <w:b/>
        </w:rPr>
      </w:pPr>
      <w:r>
        <w:t xml:space="preserve">3</w:t>
      </w:r>
      <w:r>
        <w:rPr>
          <w:rFonts w:hint="eastAsia"/>
        </w:rPr>
        <w:t xml:space="preserve">、上表</w:t>
      </w:r>
      <w:r>
        <w:t xml:space="preserve">中的</w:t>
      </w:r>
      <w:r>
        <w:rPr>
          <w:rFonts w:hint="eastAsia"/>
          <w:b/>
        </w:rPr>
        <w:t xml:space="preserve">“投标优惠率”=</w:t>
      </w:r>
      <w:r>
        <w:rPr>
          <w:b/>
        </w:rPr>
        <w:t xml:space="preserve">2个</w:t>
      </w:r>
      <w:r>
        <w:rPr>
          <w:rFonts w:hint="eastAsia"/>
          <w:b/>
        </w:rPr>
        <w:t xml:space="preserve">投标优惠率</w:t>
      </w:r>
      <w:r>
        <w:rPr>
          <w:b/>
        </w:rPr>
        <w:t xml:space="preserve">累加合计值</w:t>
      </w:r>
      <w:r>
        <w:rPr>
          <w:rFonts w:hint="eastAsia"/>
          <w:b/>
        </w:rPr>
        <w:t xml:space="preserve">/</w:t>
      </w:r>
      <w:r>
        <w:rPr>
          <w:b/>
        </w:rPr>
        <w:t xml:space="preserve">2</w:t>
      </w:r>
      <w:r>
        <w:rPr>
          <w:rFonts w:hint="eastAsia"/>
          <w:b/>
        </w:rPr>
        <w:t xml:space="preserve">。</w:t>
      </w:r>
      <w:r>
        <w:t xml:space="preserve">（具体填写方式为：</w:t>
      </w:r>
      <w:r>
        <w:rPr>
          <w:rFonts w:hint="eastAsia"/>
        </w:rPr>
        <w:t xml:space="preserve">投标</w:t>
      </w:r>
      <w:r>
        <w:t xml:space="preserve">文件中的2个</w:t>
      </w:r>
      <w:r>
        <w:rPr>
          <w:rFonts w:hint="eastAsia"/>
        </w:rPr>
        <w:t xml:space="preserve">投标优惠率</w:t>
      </w:r>
      <w:r>
        <w:t xml:space="preserve">累计相加</w:t>
      </w:r>
      <w:r>
        <w:rPr>
          <w:rFonts w:hint="eastAsia"/>
        </w:rPr>
        <w:t xml:space="preserve">/</w:t>
      </w:r>
      <w:r>
        <w:t xml:space="preserve">2；如2个</w:t>
      </w:r>
      <w:r>
        <w:rPr>
          <w:rFonts w:hint="eastAsia"/>
        </w:rPr>
        <w:t xml:space="preserve">投标优惠率</w:t>
      </w:r>
      <w:r>
        <w:t xml:space="preserve">累加合计值为100.00%，</w:t>
      </w:r>
      <w:r>
        <w:rPr>
          <w:b/>
        </w:rPr>
        <w:t xml:space="preserve">则“</w:t>
      </w:r>
      <w:r>
        <w:rPr>
          <w:rFonts w:hint="eastAsia"/>
          <w:b/>
        </w:rPr>
        <w:t xml:space="preserve">投标优惠率</w:t>
      </w:r>
      <w:r>
        <w:rPr>
          <w:b/>
        </w:rPr>
        <w:t xml:space="preserve">”中填写50.00%；</w:t>
      </w:r>
      <w:r>
        <w:t xml:space="preserve">如2</w:t>
      </w:r>
      <w:r>
        <w:rPr>
          <w:rFonts w:hint="eastAsia"/>
        </w:rPr>
        <w:t xml:space="preserve">投标优惠率</w:t>
      </w:r>
      <w:r>
        <w:t xml:space="preserve">累加合计值为</w:t>
      </w:r>
      <w:r>
        <w:rPr>
          <w:rFonts w:hint="eastAsia"/>
        </w:rPr>
        <w:t xml:space="preserve">1</w:t>
      </w:r>
      <w:r>
        <w:t xml:space="preserve">20.00%，</w:t>
      </w:r>
      <w:r>
        <w:rPr>
          <w:b/>
        </w:rPr>
        <w:t xml:space="preserve">则“</w:t>
      </w:r>
      <w:r>
        <w:rPr>
          <w:rFonts w:hint="eastAsia"/>
          <w:b/>
        </w:rPr>
        <w:t xml:space="preserve">投标优惠率</w:t>
      </w:r>
      <w:r>
        <w:rPr>
          <w:b/>
        </w:rPr>
        <w:t xml:space="preserve">”中填写60.00%）</w:t>
      </w:r>
      <w:r/>
    </w:p>
    <w:p>
      <w:pPr>
        <w:pStyle w:val="678"/>
        <w:jc w:val="center"/>
        <w:spacing w:before="0" w:line="440" w:lineRule="exact"/>
        <w:widowControl w:val="off"/>
        <w:rPr>
          <w:rFonts w:hint="eastAsia"/>
        </w:rPr>
      </w:pPr>
      <w:r>
        <w:rPr>
          <w:b w:val="0"/>
        </w:rPr>
        <w:br w:type="page" w:clear="all"/>
      </w:r>
      <w:bookmarkStart w:id="269" w:name="_Toc230362984"/>
      <w:r>
        <w:rPr>
          <w:rFonts w:hint="eastAsia" w:ascii="宋体" w:hAnsi="宋体"/>
        </w:rPr>
        <w:t xml:space="preserve">附件2、分项</w:t>
      </w:r>
      <w:r>
        <w:rPr>
          <w:rFonts w:hint="eastAsia"/>
        </w:rPr>
        <w:t xml:space="preserve">报价</w:t>
      </w:r>
      <w:r>
        <w:t xml:space="preserve">明细表</w:t>
      </w:r>
      <w:bookmarkEnd w:id="269"/>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694"/>
        <w:gridCol w:w="2976"/>
        <w:gridCol w:w="2554"/>
      </w:tblGrid>
      <w:tr>
        <w:trPr>
          <w:trHeight w:val="851" w:hRule="exact"/>
        </w:trPr>
        <w:tc>
          <w:tcPr>
            <w:shd w:val="clear" w:color="auto" w:fill="f2f2f2"/>
            <w:tcW w:w="739" w:type="dxa"/>
            <w:vAlign w:val="center"/>
            <w:textDirection w:val="lrTb"/>
            <w:noWrap w:val="false"/>
          </w:tcPr>
          <w:p>
            <w:pPr>
              <w:pStyle w:val="676"/>
              <w:jc w:val="center"/>
              <w:spacing w:after="0" w:line="240" w:lineRule="auto"/>
              <w:rPr>
                <w:rFonts w:hint="eastAsia"/>
                <w:b/>
              </w:rPr>
            </w:pPr>
            <w:r>
              <w:rPr>
                <w:rFonts w:hint="eastAsia"/>
                <w:b/>
              </w:rPr>
              <w:t xml:space="preserve">序号</w:t>
            </w:r>
            <w:r/>
          </w:p>
        </w:tc>
        <w:tc>
          <w:tcPr>
            <w:shd w:val="clear" w:color="auto" w:fill="f2f2f2"/>
            <w:tcW w:w="2694" w:type="dxa"/>
            <w:vAlign w:val="center"/>
            <w:textDirection w:val="lrTb"/>
            <w:noWrap w:val="false"/>
          </w:tcPr>
          <w:p>
            <w:pPr>
              <w:pStyle w:val="676"/>
              <w:jc w:val="center"/>
              <w:spacing w:after="0" w:line="240" w:lineRule="auto"/>
              <w:rPr>
                <w:b/>
                <w:color w:val="000000"/>
              </w:rPr>
            </w:pPr>
            <w:r>
              <w:rPr>
                <w:rFonts w:hint="eastAsia"/>
                <w:b/>
                <w:color w:val="000000"/>
              </w:rPr>
              <w:t xml:space="preserve">业务类型</w:t>
            </w:r>
            <w:r>
              <w:rPr>
                <w:b/>
                <w:color w:val="000000"/>
              </w:rPr>
            </w:r>
            <w:r/>
          </w:p>
        </w:tc>
        <w:tc>
          <w:tcPr>
            <w:shd w:val="clear" w:color="auto" w:fill="f2f2f2"/>
            <w:tcW w:w="2976" w:type="dxa"/>
            <w:vAlign w:val="center"/>
            <w:textDirection w:val="lrTb"/>
            <w:noWrap w:val="false"/>
          </w:tcPr>
          <w:p>
            <w:pPr>
              <w:pStyle w:val="676"/>
              <w:jc w:val="center"/>
              <w:spacing w:after="0" w:line="240" w:lineRule="auto"/>
              <w:rPr>
                <w:rFonts w:hint="eastAsia"/>
                <w:b/>
                <w:bCs w:val="0"/>
                <w:color w:val="000000"/>
              </w:rPr>
            </w:pPr>
            <w:r>
              <w:rPr>
                <w:rFonts w:hint="eastAsia"/>
                <w:b/>
                <w:color w:val="000000"/>
              </w:rPr>
              <w:t xml:space="preserve">投标优惠率限价</w:t>
            </w:r>
            <w:r>
              <w:rPr>
                <w:rFonts w:hint="eastAsia"/>
                <w:b/>
                <w:bCs w:val="0"/>
                <w:color w:val="000000"/>
              </w:rPr>
            </w:r>
            <w:r/>
          </w:p>
        </w:tc>
        <w:tc>
          <w:tcPr>
            <w:shd w:val="clear" w:color="auto" w:fill="f2f2f2"/>
            <w:tcW w:w="2554" w:type="dxa"/>
            <w:vAlign w:val="center"/>
            <w:textDirection w:val="lrTb"/>
            <w:noWrap w:val="false"/>
          </w:tcPr>
          <w:p>
            <w:pPr>
              <w:pStyle w:val="676"/>
              <w:jc w:val="center"/>
              <w:spacing w:after="0" w:line="240" w:lineRule="auto"/>
              <w:rPr>
                <w:rFonts w:hint="eastAsia"/>
                <w:b/>
              </w:rPr>
            </w:pPr>
            <w:r>
              <w:rPr>
                <w:rFonts w:hint="eastAsia"/>
                <w:b/>
              </w:rPr>
              <w:t xml:space="preserve">备注</w:t>
            </w:r>
            <w:r/>
          </w:p>
        </w:tc>
      </w:tr>
      <w:tr>
        <w:trPr>
          <w:trHeight w:val="851" w:hRule="exact"/>
        </w:trPr>
        <w:tc>
          <w:tcPr>
            <w:shd w:val="clear" w:color="auto" w:fill="ffffff"/>
            <w:tcW w:w="739" w:type="dxa"/>
            <w:vAlign w:val="center"/>
            <w:textDirection w:val="lrTb"/>
            <w:noWrap w:val="false"/>
          </w:tcPr>
          <w:p>
            <w:pPr>
              <w:pStyle w:val="676"/>
              <w:jc w:val="center"/>
              <w:spacing w:after="0" w:line="240" w:lineRule="auto"/>
              <w:rPr>
                <w:rFonts w:hint="eastAsia"/>
                <w:b/>
              </w:rPr>
            </w:pPr>
            <w:r>
              <w:rPr>
                <w:rFonts w:hint="eastAsia"/>
                <w:b/>
              </w:rPr>
              <w:t xml:space="preserve">1</w:t>
            </w:r>
            <w:r/>
          </w:p>
        </w:tc>
        <w:tc>
          <w:tcPr>
            <w:shd w:val="clear" w:color="auto" w:fill="ffffff"/>
            <w:tcW w:w="2694" w:type="dxa"/>
            <w:vAlign w:val="center"/>
            <w:textDirection w:val="lrTb"/>
            <w:noWrap w:val="false"/>
          </w:tcPr>
          <w:p>
            <w:pPr>
              <w:pStyle w:val="676"/>
              <w:jc w:val="center"/>
              <w:spacing w:after="0"/>
              <w:rPr>
                <w:color w:val="000000"/>
              </w:rPr>
            </w:pPr>
            <w:r>
              <w:rPr>
                <w:color w:val="000000"/>
              </w:rPr>
              <w:t xml:space="preserve">土壤污染重点监管单位设施周边监测</w:t>
            </w:r>
            <w:r/>
          </w:p>
        </w:tc>
        <w:tc>
          <w:tcPr>
            <w:shd w:val="clear" w:color="auto" w:fill="ffffff"/>
            <w:tcW w:w="2976" w:type="dxa"/>
            <w:vAlign w:val="center"/>
            <w:textDirection w:val="lrTb"/>
            <w:noWrap w:val="false"/>
          </w:tcPr>
          <w:p>
            <w:pPr>
              <w:pStyle w:val="676"/>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676"/>
              <w:jc w:val="center"/>
              <w:spacing w:after="0" w:line="240" w:lineRule="auto"/>
            </w:pPr>
            <w:r>
              <w:rPr>
                <w:rFonts w:hint="eastAsia"/>
              </w:rPr>
              <w:t xml:space="preserve">投标优惠率≥</w:t>
            </w:r>
            <w:r>
              <w:t xml:space="preserve">0%</w:t>
            </w:r>
            <w:r/>
          </w:p>
        </w:tc>
      </w:tr>
      <w:tr>
        <w:trPr>
          <w:trHeight w:val="1583" w:hRule="exact"/>
        </w:trPr>
        <w:tc>
          <w:tcPr>
            <w:shd w:val="clear" w:color="auto" w:fill="ffffff"/>
            <w:tcW w:w="739" w:type="dxa"/>
            <w:vAlign w:val="center"/>
            <w:textDirection w:val="lrTb"/>
            <w:noWrap w:val="false"/>
          </w:tcPr>
          <w:p>
            <w:pPr>
              <w:pStyle w:val="676"/>
              <w:jc w:val="center"/>
              <w:spacing w:after="0" w:line="240" w:lineRule="auto"/>
              <w:rPr>
                <w:rFonts w:hint="eastAsia"/>
                <w:b/>
              </w:rPr>
            </w:pPr>
            <w:r>
              <w:rPr>
                <w:rFonts w:hint="eastAsia"/>
                <w:b/>
              </w:rPr>
              <w:t xml:space="preserve">2</w:t>
            </w:r>
            <w:r/>
          </w:p>
        </w:tc>
        <w:tc>
          <w:tcPr>
            <w:shd w:val="clear" w:color="auto" w:fill="ffffff"/>
            <w:tcW w:w="2694" w:type="dxa"/>
            <w:vAlign w:val="center"/>
            <w:textDirection w:val="lrTb"/>
            <w:noWrap w:val="false"/>
          </w:tcPr>
          <w:p>
            <w:pPr>
              <w:pStyle w:val="676"/>
              <w:jc w:val="center"/>
              <w:spacing w:after="0"/>
            </w:pPr>
            <w:r>
              <w:rPr>
                <w:rFonts w:hint="eastAsia"/>
              </w:rPr>
              <w:t xml:space="preserve">除</w:t>
            </w:r>
            <w:r>
              <w:t xml:space="preserve">土壤污染重点监管单位设施周边监测</w:t>
            </w:r>
            <w:r>
              <w:rPr>
                <w:rFonts w:hint="eastAsia"/>
              </w:rPr>
              <w:t xml:space="preserve">以外</w:t>
            </w:r>
            <w:r/>
          </w:p>
        </w:tc>
        <w:tc>
          <w:tcPr>
            <w:shd w:val="clear" w:color="auto" w:fill="ffffff"/>
            <w:tcW w:w="2976" w:type="dxa"/>
            <w:vAlign w:val="center"/>
            <w:textDirection w:val="lrTb"/>
            <w:noWrap w:val="false"/>
          </w:tcPr>
          <w:p>
            <w:pPr>
              <w:pStyle w:val="676"/>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676"/>
              <w:jc w:val="center"/>
              <w:spacing w:after="0" w:line="240" w:lineRule="auto"/>
            </w:pPr>
            <w:r>
              <w:rPr>
                <w:rFonts w:hint="eastAsia"/>
              </w:rPr>
              <w:t xml:space="preserve">投标优惠率≥</w:t>
            </w:r>
            <w:r>
              <w:t xml:space="preserve">45%</w:t>
            </w:r>
            <w:r/>
          </w:p>
        </w:tc>
      </w:tr>
      <w:tr>
        <w:trPr>
          <w:trHeight w:val="851" w:hRule="exact"/>
        </w:trPr>
        <w:tc>
          <w:tcPr>
            <w:gridSpan w:val="2"/>
            <w:shd w:val="clear" w:color="auto" w:fill="ffffff"/>
            <w:tcW w:w="3433" w:type="dxa"/>
            <w:vAlign w:val="center"/>
            <w:textDirection w:val="lrTb"/>
            <w:noWrap w:val="false"/>
          </w:tcPr>
          <w:p>
            <w:pPr>
              <w:pStyle w:val="676"/>
              <w:jc w:val="center"/>
              <w:spacing w:after="0" w:line="240" w:lineRule="auto"/>
              <w:rPr>
                <w:rFonts w:hint="eastAsia"/>
                <w:b/>
              </w:rPr>
            </w:pPr>
            <w:r>
              <w:rPr>
                <w:rFonts w:hint="eastAsia"/>
                <w:b/>
              </w:rPr>
              <w:t xml:space="preserve">平均投标优惠率</w:t>
            </w:r>
            <w:r/>
          </w:p>
        </w:tc>
        <w:tc>
          <w:tcPr>
            <w:gridSpan w:val="2"/>
            <w:shd w:val="clear" w:color="auto" w:fill="ffffff"/>
            <w:tcW w:w="5530" w:type="dxa"/>
            <w:vAlign w:val="center"/>
            <w:textDirection w:val="lrTb"/>
            <w:noWrap w:val="false"/>
          </w:tcPr>
          <w:p>
            <w:pPr>
              <w:pStyle w:val="676"/>
              <w:ind w:firstLine="961"/>
              <w:spacing w:after="0" w:line="240" w:lineRule="auto"/>
              <w:rPr>
                <w:b/>
              </w:rPr>
            </w:pPr>
            <w:r>
              <w:rPr>
                <w:b/>
                <w:u w:val="single"/>
              </w:rPr>
              <w:t xml:space="preserve">         </w:t>
            </w:r>
            <w:r>
              <w:rPr>
                <w:b/>
              </w:rPr>
              <w:t xml:space="preserve">%</w:t>
            </w:r>
            <w:r/>
          </w:p>
        </w:tc>
      </w:tr>
    </w:tbl>
    <w:p>
      <w:pPr>
        <w:pStyle w:val="676"/>
        <w:spacing w:after="0" w:line="440" w:lineRule="exact"/>
        <w:widowControl w:val="off"/>
        <w:rPr>
          <w:b/>
        </w:rPr>
      </w:pPr>
      <w:r>
        <w:rPr>
          <w:rFonts w:hint="eastAsia"/>
          <w:b/>
        </w:rPr>
        <w:t xml:space="preserve">注</w:t>
      </w:r>
      <w:r>
        <w:rPr>
          <w:b/>
        </w:rPr>
        <w:t xml:space="preserve">：</w:t>
      </w:r>
      <w:r>
        <w:rPr>
          <w:rFonts w:hint="eastAsia"/>
          <w:b/>
        </w:rPr>
        <w:t xml:space="preserve">1、“投标优惠率”</w:t>
      </w:r>
      <w:r>
        <w:t xml:space="preserve">有小数点的请保留小数点后两位，保留百分号。</w:t>
      </w:r>
      <w:r>
        <w:rPr>
          <w:b/>
        </w:rPr>
      </w:r>
      <w:r/>
    </w:p>
    <w:p>
      <w:pPr>
        <w:pStyle w:val="676"/>
        <w:ind w:firstLine="480"/>
        <w:spacing w:after="0" w:line="440" w:lineRule="exact"/>
        <w:widowControl w:val="off"/>
        <w:rPr>
          <w:rFonts w:hint="eastAsia"/>
        </w:rPr>
      </w:pPr>
      <w:r>
        <w:rPr>
          <w:b/>
        </w:rPr>
        <w:t xml:space="preserve">2</w:t>
      </w:r>
      <w:r>
        <w:rPr>
          <w:rFonts w:hint="eastAsia"/>
          <w:b/>
        </w:rPr>
        <w:t xml:space="preserve">、“平均投标优惠率”应与附件</w:t>
      </w:r>
      <w:r>
        <w:rPr>
          <w:b/>
        </w:rPr>
        <w:t xml:space="preserve">1、开标一览表</w:t>
      </w:r>
      <w:r>
        <w:rPr>
          <w:rFonts w:hint="eastAsia"/>
          <w:b/>
        </w:rPr>
        <w:t xml:space="preserve">中的“投标优惠率”一致</w:t>
      </w:r>
      <w:r>
        <w:rPr>
          <w:b/>
        </w:rPr>
        <w:t xml:space="preserve">。</w:t>
      </w:r>
      <w:r>
        <w:rPr>
          <w:rFonts w:hint="eastAsia"/>
        </w:rPr>
      </w:r>
      <w:r/>
    </w:p>
    <w:p>
      <w:pPr>
        <w:pStyle w:val="676"/>
        <w:ind w:firstLine="480"/>
        <w:spacing w:after="0" w:line="440" w:lineRule="exact"/>
        <w:widowControl w:val="off"/>
        <w:rPr>
          <w:rFonts w:hint="eastAsia"/>
          <w:b/>
        </w:rPr>
      </w:pPr>
      <w:r>
        <w:rPr>
          <w:b/>
        </w:rPr>
        <w:t xml:space="preserve">3</w:t>
      </w:r>
      <w:r>
        <w:rPr>
          <w:rFonts w:hint="eastAsia"/>
          <w:b/>
        </w:rPr>
        <w:t xml:space="preserve">、平均投标优惠率=2个投标优惠率累加合计值/2。</w:t>
      </w:r>
      <w:r>
        <w:rPr>
          <w:rFonts w:hint="eastAsia"/>
        </w:rPr>
        <w:t xml:space="preserve">（具体填写方式为：投标文件中的2个投标优惠率累计相加/2；如2个投标优惠率累加合计值为</w:t>
      </w:r>
      <w:r>
        <w:t xml:space="preserve">100</w:t>
      </w:r>
      <w:r>
        <w:rPr>
          <w:rFonts w:hint="eastAsia"/>
        </w:rPr>
        <w:t xml:space="preserve">.00%，</w:t>
      </w:r>
      <w:r>
        <w:rPr>
          <w:rFonts w:hint="eastAsia"/>
          <w:b/>
        </w:rPr>
        <w:t xml:space="preserve">则“投标优惠率”中填写</w:t>
      </w:r>
      <w:r>
        <w:rPr>
          <w:b/>
        </w:rPr>
        <w:t xml:space="preserve">50.00</w:t>
      </w:r>
      <w:r>
        <w:rPr>
          <w:rFonts w:hint="eastAsia"/>
          <w:b/>
        </w:rPr>
        <w:t xml:space="preserve">%；</w:t>
      </w:r>
      <w:r>
        <w:rPr>
          <w:rFonts w:hint="eastAsia"/>
        </w:rPr>
        <w:t xml:space="preserve">如2投标优惠率累加合计值为1</w:t>
      </w:r>
      <w:r>
        <w:t xml:space="preserve">2</w:t>
      </w:r>
      <w:r>
        <w:rPr>
          <w:rFonts w:hint="eastAsia"/>
        </w:rPr>
        <w:t xml:space="preserve">0.00%，</w:t>
      </w:r>
      <w:r>
        <w:rPr>
          <w:rFonts w:hint="eastAsia"/>
          <w:b/>
        </w:rPr>
        <w:t xml:space="preserve">则“投标优惠率”中填写</w:t>
      </w:r>
      <w:r>
        <w:rPr>
          <w:b/>
        </w:rPr>
        <w:t xml:space="preserve">60</w:t>
      </w:r>
      <w:r>
        <w:rPr>
          <w:rFonts w:hint="eastAsia"/>
          <w:b/>
        </w:rPr>
        <w:t xml:space="preserve">.00%）。</w:t>
      </w:r>
      <w:r/>
    </w:p>
    <w:p>
      <w:pPr>
        <w:pStyle w:val="676"/>
        <w:ind w:firstLine="480"/>
        <w:spacing w:after="0" w:line="440" w:lineRule="exact"/>
        <w:widowControl w:val="off"/>
        <w:rPr>
          <w:rFonts w:hint="eastAsia"/>
          <w:b/>
        </w:rPr>
      </w:pPr>
      <w:r>
        <w:rPr>
          <w:b/>
          <w:bCs w:val="0"/>
        </w:rPr>
        <w:t xml:space="preserve">4</w:t>
      </w:r>
      <w:r>
        <w:rPr>
          <w:rFonts w:hint="eastAsia"/>
          <w:b/>
          <w:bCs w:val="0"/>
        </w:rPr>
        <w:t xml:space="preserve">、</w:t>
      </w:r>
      <w:r>
        <w:rPr>
          <w:b/>
          <w:bCs w:val="0"/>
        </w:rPr>
        <w:t xml:space="preserve">投标优惠率</w:t>
      </w:r>
      <w:r>
        <w:rPr>
          <w:rFonts w:hint="eastAsia"/>
          <w:b/>
          <w:bCs w:val="0"/>
        </w:rPr>
        <w:t xml:space="preserve">报价</w:t>
      </w:r>
      <w:r>
        <w:rPr>
          <w:b/>
          <w:bCs w:val="0"/>
        </w:rPr>
        <w:t xml:space="preserve">均</w:t>
      </w:r>
      <w:r>
        <w:rPr>
          <w:rFonts w:hint="eastAsia"/>
          <w:b/>
          <w:bCs w:val="0"/>
        </w:rPr>
        <w:t xml:space="preserve">不得低于对应业务投标优惠率限价</w:t>
      </w:r>
      <w:r>
        <w:rPr>
          <w:b/>
          <w:bCs w:val="0"/>
        </w:rPr>
        <w:t xml:space="preserve">，否则将作无效投标处理。</w:t>
      </w:r>
      <w:r>
        <w:rPr>
          <w:rFonts w:hint="eastAsia"/>
          <w:b/>
        </w:rPr>
      </w:r>
      <w:r/>
    </w:p>
    <w:p>
      <w:pPr>
        <w:pStyle w:val="676"/>
        <w:ind w:firstLine="1201"/>
        <w:spacing w:after="0" w:line="440" w:lineRule="exact"/>
        <w:widowControl w:val="off"/>
        <w:rPr>
          <w:b/>
        </w:rPr>
      </w:pPr>
      <w:r>
        <w:rPr>
          <w:b/>
        </w:rPr>
      </w:r>
      <w:r/>
    </w:p>
    <w:p>
      <w:pPr>
        <w:pStyle w:val="678"/>
        <w:jc w:val="center"/>
        <w:spacing w:before="0" w:line="440" w:lineRule="exact"/>
        <w:widowControl w:val="off"/>
        <w:rPr>
          <w:rFonts w:ascii="宋体" w:hAnsi="宋体"/>
        </w:rPr>
      </w:pPr>
      <w:r>
        <w:rPr>
          <w:rFonts w:ascii="宋体" w:hAnsi="宋体"/>
        </w:rPr>
        <w:br w:type="page" w:clear="all"/>
      </w:r>
      <w:bookmarkStart w:id="270" w:name="_Toc230362985"/>
      <w:r>
        <w:rPr>
          <w:rFonts w:hint="eastAsia" w:ascii="宋体" w:hAnsi="宋体"/>
        </w:rPr>
        <w:t xml:space="preserve">附件</w:t>
      </w:r>
      <w:r>
        <w:rPr>
          <w:rFonts w:ascii="宋体" w:hAnsi="宋体"/>
        </w:rPr>
        <w:t xml:space="preserve">3、法定代表人授权书</w:t>
      </w:r>
      <w:bookmarkEnd w:id="270"/>
      <w:r>
        <w:rPr>
          <w:rFonts w:ascii="宋体" w:hAnsi="宋体"/>
        </w:rPr>
      </w:r>
      <w:r/>
    </w:p>
    <w:p>
      <w:pPr>
        <w:pStyle w:val="676"/>
        <w:spacing w:line="240" w:lineRule="auto"/>
        <w:widowControl w:val="off"/>
      </w:pPr>
      <w:r>
        <w:t xml:space="preserve">江苏杰源工程管理咨询有限公司：</w:t>
      </w:r>
      <w:r/>
    </w:p>
    <w:p>
      <w:pPr>
        <w:pStyle w:val="676"/>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2026年度环境检测技术服务</w:t>
      </w:r>
      <w:r>
        <w:t xml:space="preserve">项目（项目编号：</w:t>
      </w:r>
      <w:r>
        <w:rPr>
          <w:u w:val="single"/>
        </w:rPr>
        <w:t xml:space="preserve">JSZC-320581-CSJY-G2026-0023</w:t>
      </w:r>
      <w:r>
        <w:t xml:space="preserve">），以本公司（工厂）名义处理一切与之有关的事务。</w:t>
      </w:r>
      <w:r/>
    </w:p>
    <w:p>
      <w:pPr>
        <w:pStyle w:val="676"/>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76"/>
        <w:spacing w:line="240" w:lineRule="auto"/>
        <w:widowControl w:val="off"/>
      </w:pPr>
      <w:r>
        <w:t xml:space="preserve">    特此声明。</w:t>
      </w:r>
      <w:r/>
    </w:p>
    <w:p>
      <w:pPr>
        <w:pStyle w:val="676"/>
        <w:spacing w:line="240" w:lineRule="auto"/>
        <w:widowControl w:val="off"/>
      </w:pPr>
      <w:r/>
      <w:r/>
    </w:p>
    <w:p>
      <w:pPr>
        <w:pStyle w:val="676"/>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676"/>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676"/>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676"/>
        <w:spacing w:after="0" w:line="240" w:lineRule="auto"/>
        <w:widowControl w:val="off"/>
        <w:rPr>
          <w:u w:val="single"/>
        </w:rPr>
      </w:pPr>
      <w:r>
        <w:t xml:space="preserve">公民身份号码：</w:t>
      </w:r>
      <w:r>
        <w:rPr>
          <w:u w:val="single"/>
        </w:rPr>
        <w:t xml:space="preserve">                 </w:t>
      </w:r>
      <w:r/>
    </w:p>
    <w:p>
      <w:pPr>
        <w:pStyle w:val="676"/>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676"/>
        <w:spacing w:after="0" w:line="240" w:lineRule="auto"/>
        <w:widowControl w:val="off"/>
        <w:rPr>
          <w:rFonts w:hint="eastAsia"/>
          <w:u w:val="single"/>
        </w:rPr>
      </w:pPr>
      <w:r>
        <w:rPr>
          <w:rFonts w:hint="eastAsia"/>
          <w:u w:val="single"/>
        </w:rPr>
      </w:r>
      <w:r/>
    </w:p>
    <w:p>
      <w:pPr>
        <w:pStyle w:val="676"/>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p>
    <w:p>
      <w:pPr>
        <w:pStyle w:val="676"/>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676"/>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676"/>
        <w:spacing w:after="0" w:line="240" w:lineRule="auto"/>
        <w:widowControl w:val="off"/>
        <w:rPr>
          <w:rFonts w:hint="eastAsia"/>
          <w:bCs w:val="0"/>
          <w:sz w:val="21"/>
          <w:szCs w:val="20"/>
        </w:rPr>
      </w:pPr>
      <w:r>
        <w:rPr>
          <w:rFonts w:hint="eastAsia"/>
          <w:bCs w:val="0"/>
          <w:sz w:val="21"/>
          <w:szCs w:val="20"/>
        </w:rPr>
      </w:r>
      <w:r/>
    </w:p>
    <w:p>
      <w:pPr>
        <w:pStyle w:val="678"/>
        <w:jc w:val="center"/>
        <w:spacing w:before="0" w:line="440" w:lineRule="exact"/>
        <w:widowControl w:val="off"/>
        <w:rPr>
          <w:rFonts w:hint="eastAsia" w:ascii="宋体" w:hAnsi="宋体"/>
        </w:rPr>
      </w:pPr>
      <w:r>
        <w:rPr>
          <w:rFonts w:ascii="宋体" w:hAnsi="宋体"/>
        </w:rPr>
        <w:br w:type="page" w:clear="all"/>
      </w:r>
      <w:bookmarkStart w:id="271" w:name="_Toc230362986"/>
      <w:r>
        <w:rPr>
          <w:rFonts w:ascii="宋体" w:hAnsi="宋体"/>
        </w:rPr>
        <w:t xml:space="preserve">附件4</w:t>
      </w:r>
      <w:r>
        <w:rPr>
          <w:rFonts w:hint="eastAsia" w:ascii="宋体" w:hAnsi="宋体"/>
        </w:rPr>
        <w:t xml:space="preserve">、书面声明函</w:t>
      </w:r>
      <w:bookmarkEnd w:id="271"/>
      <w:r>
        <w:rPr>
          <w:rFonts w:hint="eastAsia" w:ascii="宋体" w:hAnsi="宋体"/>
        </w:rPr>
      </w:r>
      <w:r/>
    </w:p>
    <w:p>
      <w:pPr>
        <w:pStyle w:val="676"/>
        <w:spacing w:line="460" w:lineRule="exact"/>
        <w:widowControl w:val="off"/>
        <w:rPr>
          <w:lang w:val="zh-CN"/>
        </w:rPr>
      </w:pPr>
      <w:r>
        <w:rPr>
          <w:rStyle w:val="709"/>
          <w:rFonts w:ascii="宋体" w:hAnsi="宋体" w:eastAsia="宋体"/>
          <w:sz w:val="24"/>
        </w:rPr>
        <w:t xml:space="preserve">江苏杰源工程管理咨询有限公司</w:t>
      </w:r>
      <w:r>
        <w:rPr>
          <w:rStyle w:val="709"/>
          <w:rFonts w:hint="eastAsia" w:ascii="宋体" w:hAnsi="宋体" w:eastAsia="宋体"/>
          <w:sz w:val="24"/>
        </w:rPr>
        <w:t xml:space="preserve">：</w:t>
      </w:r>
      <w:r>
        <w:rPr>
          <w:lang w:val="zh-CN"/>
        </w:rPr>
      </w:r>
      <w:r/>
    </w:p>
    <w:p>
      <w:pPr>
        <w:pStyle w:val="676"/>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2026年度环境检测技术服务</w:t>
      </w:r>
      <w:r>
        <w:rPr>
          <w:rFonts w:hint="eastAsia"/>
          <w:lang w:val="zh-CN"/>
        </w:rPr>
        <w:t xml:space="preserve">项目（项目编号：</w:t>
      </w:r>
      <w:r>
        <w:rPr>
          <w:rFonts w:hint="eastAsia" w:cs="宋体"/>
          <w:u w:val="single"/>
          <w:lang w:val="zh-CN"/>
        </w:rPr>
        <w:t xml:space="preserve">JSZC-320581-CSJY-G2026-0023</w:t>
      </w:r>
      <w:r>
        <w:rPr>
          <w:rFonts w:hint="eastAsia"/>
          <w:lang w:val="zh-CN"/>
        </w:rPr>
        <w:t xml:space="preserve">）招标活动进行投标。并作以下郑重声明：</w:t>
      </w:r>
      <w:r>
        <w:rPr>
          <w:lang w:val="zh-CN"/>
        </w:rPr>
      </w:r>
      <w:r/>
    </w:p>
    <w:p>
      <w:pPr>
        <w:pStyle w:val="676"/>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676"/>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676"/>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76"/>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676"/>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676"/>
        <w:ind w:firstLine="600"/>
        <w:spacing w:line="560" w:lineRule="exact"/>
        <w:widowControl w:val="off"/>
        <w:rPr>
          <w:lang w:val="zh-CN"/>
        </w:rPr>
      </w:pPr>
      <w:r>
        <w:rPr>
          <w:lang w:val="zh-CN"/>
        </w:rPr>
        <w:t xml:space="preserve">本公司对上述声明的真实性负责。如有虚假，将依法承担相应责任。</w:t>
      </w:r>
      <w:r/>
    </w:p>
    <w:p>
      <w:pPr>
        <w:pStyle w:val="676"/>
        <w:jc w:val="center"/>
        <w:spacing w:after="120" w:line="440" w:lineRule="exact"/>
        <w:widowControl w:val="off"/>
      </w:pPr>
      <w:r/>
      <w:r/>
    </w:p>
    <w:p>
      <w:pPr>
        <w:pStyle w:val="676"/>
        <w:jc w:val="center"/>
        <w:spacing w:after="120" w:line="440" w:lineRule="exact"/>
        <w:widowControl w:val="off"/>
        <w:rPr>
          <w:rFonts w:hint="eastAsia"/>
        </w:rPr>
      </w:pPr>
      <w:r>
        <w:rPr>
          <w:rFonts w:hint="eastAsia"/>
        </w:rPr>
      </w:r>
      <w:r/>
    </w:p>
    <w:p>
      <w:pPr>
        <w:pStyle w:val="676"/>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676"/>
        <w:ind w:firstLine="3844"/>
        <w:spacing w:line="360" w:lineRule="auto"/>
        <w:widowControl w:val="off"/>
        <w:rPr>
          <w:b/>
        </w:rPr>
      </w:pPr>
      <w:r>
        <w:rPr>
          <w:b/>
        </w:rPr>
        <w:t xml:space="preserve">日</w:t>
      </w:r>
      <w:r>
        <w:rPr>
          <w:rFonts w:hint="eastAsia"/>
          <w:b/>
        </w:rPr>
        <w:t xml:space="preserve"> </w:t>
      </w:r>
      <w:r>
        <w:rPr>
          <w:b/>
        </w:rPr>
        <w:t xml:space="preserve"> 期：</w:t>
      </w:r>
      <w:r/>
    </w:p>
    <w:p>
      <w:pPr>
        <w:pStyle w:val="676"/>
        <w:ind w:firstLine="4565"/>
        <w:spacing w:line="360" w:lineRule="auto"/>
        <w:widowControl w:val="off"/>
        <w:rPr>
          <w:rFonts w:hint="eastAsia"/>
          <w:b/>
        </w:rPr>
      </w:pPr>
      <w:r>
        <w:rPr>
          <w:rFonts w:hint="eastAsia"/>
          <w:b/>
        </w:rPr>
      </w:r>
      <w:r/>
    </w:p>
    <w:p>
      <w:pPr>
        <w:pStyle w:val="678"/>
        <w:jc w:val="center"/>
        <w:spacing w:before="0" w:line="440" w:lineRule="exact"/>
        <w:widowControl w:val="off"/>
        <w:rPr>
          <w:rFonts w:ascii="宋体" w:hAnsi="宋体"/>
        </w:rPr>
      </w:pPr>
      <w:r>
        <w:rPr>
          <w:rFonts w:ascii="宋体" w:hAnsi="宋体"/>
        </w:rPr>
        <w:br w:type="page" w:clear="all"/>
      </w:r>
      <w:bookmarkStart w:id="272" w:name="_Toc230362987"/>
      <w:r>
        <w:rPr>
          <w:rFonts w:ascii="宋体" w:hAnsi="宋体"/>
        </w:rPr>
        <w:t xml:space="preserve">附件5</w:t>
      </w:r>
      <w:r>
        <w:rPr>
          <w:rFonts w:hint="eastAsia" w:ascii="宋体" w:hAnsi="宋体"/>
        </w:rPr>
        <w:t xml:space="preserve">、中小企业声明函</w:t>
      </w:r>
      <w:bookmarkEnd w:id="272"/>
      <w:r>
        <w:rPr>
          <w:rFonts w:ascii="宋体" w:hAnsi="宋体"/>
        </w:rPr>
      </w:r>
      <w:r/>
    </w:p>
    <w:p>
      <w:pPr>
        <w:pStyle w:val="676"/>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苏州市常熟生态环境局</w:t>
      </w:r>
      <w:r>
        <w:rPr>
          <w:rFonts w:cs="宋体"/>
          <w:lang w:val="zh-CN"/>
        </w:rPr>
        <w:t xml:space="preserve">的</w:t>
      </w:r>
      <w:r>
        <w:rPr>
          <w:rFonts w:ascii="Segoe UI Symbol" w:hAnsi="Segoe UI Symbol" w:cs="Segoe UI Symbol"/>
          <w:b/>
          <w:u w:val="single"/>
        </w:rPr>
        <w:t xml:space="preserve">2026年度环境检测技术服务</w:t>
      </w:r>
      <w:r>
        <w:rPr>
          <w:rFonts w:hint="eastAsia" w:ascii="Segoe UI Symbol" w:hAnsi="Segoe UI Symbol" w:cs="Segoe UI Symbol"/>
          <w:b/>
        </w:rPr>
        <w:t xml:space="preserve">项目的</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676"/>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2026年度环境检测技术服务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color w:val="000000"/>
          <w:u w:val="single"/>
          <w:shd w:val="clear" w:color="auto" w:fill="ffffff"/>
        </w:rPr>
        <w:t xml:space="preserve">其他未列明</w:t>
      </w:r>
      <w:r>
        <w:rPr>
          <w:rFonts w:hint="eastAsia" w:cs="宋体"/>
          <w:bCs w:val="0"/>
          <w:lang w:val="zh-CN"/>
        </w:rPr>
        <w:t xml:space="preserve">行业；</w:t>
      </w:r>
      <w:r>
        <w:rPr>
          <w:rFonts w:hint="eastAsia" w:cs="宋体"/>
          <w:lang w:val="zh-CN"/>
        </w:rPr>
        <w:t xml:space="preserve">承接企业为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rFonts w:hint="eastAsia"/>
          <w:u w:val="single"/>
        </w:rPr>
        <w:t xml:space="preserve"> </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cs="宋体"/>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0" w:line="440" w:lineRule="exact"/>
        <w:widowControl w:val="off"/>
        <w:rPr>
          <w:rFonts w:hint="eastAsia" w:cs="宋体"/>
          <w:lang w:val="zh-CN"/>
        </w:rPr>
      </w:pPr>
      <w:r>
        <w:rPr>
          <w:rFonts w:hint="eastAsia" w:cs="宋体"/>
          <w:lang w:val="zh-CN"/>
        </w:rPr>
      </w:r>
      <w:r/>
    </w:p>
    <w:p>
      <w:pPr>
        <w:pStyle w:val="676"/>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2026年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jc w:val="left"/>
        <w:spacing w:after="0" w:line="420" w:lineRule="exact"/>
        <w:widowControl w:val="off"/>
        <w:rPr>
          <w:b/>
        </w:rPr>
      </w:pPr>
      <w:r>
        <w:rPr>
          <w:rFonts w:hint="eastAsia"/>
          <w:b/>
        </w:rPr>
        <w:t xml:space="preserve">注：（1）从业人员、营业收入、资产总额填报上一年度数据，无上一年度数据的新成立企业可不填报。</w:t>
      </w:r>
      <w:r>
        <w:rPr>
          <w:b/>
        </w:rPr>
      </w:r>
      <w:r/>
    </w:p>
    <w:p>
      <w:pPr>
        <w:pStyle w:val="676"/>
        <w:jc w:val="left"/>
        <w:spacing w:after="0" w:line="420" w:lineRule="exact"/>
        <w:widowControl w:val="off"/>
        <w:rPr>
          <w:b/>
          <w:bCs w:val="0"/>
        </w:rPr>
      </w:pPr>
      <w:r>
        <w:rPr>
          <w:rFonts w:hint="eastAsia"/>
          <w:b/>
        </w:rPr>
        <w:t xml:space="preserve">（2）</w:t>
      </w:r>
      <w:r>
        <w:rPr>
          <w:b/>
        </w:rPr>
        <w:t xml:space="preserve">填报严格按工信部联企业〔2011〕300号通知中的《中小企业划型标准规定》进行，中小企业规模类型可进入小程序进行自测</w:t>
      </w:r>
      <w:r>
        <w:rPr>
          <w:rFonts w:hint="eastAsia"/>
          <w:b/>
        </w:rPr>
        <w:t xml:space="preserve">。</w:t>
      </w:r>
      <w:r>
        <w:rPr>
          <w:b/>
          <w:bCs w:val="0"/>
        </w:rPr>
      </w:r>
      <w:r/>
    </w:p>
    <w:p>
      <w:pPr>
        <w:pStyle w:val="676"/>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p>
    <w:p>
      <w:pPr>
        <w:pStyle w:val="676"/>
        <w:spacing w:after="0" w:line="420" w:lineRule="exact"/>
        <w:widowControl w:val="off"/>
        <w:rPr>
          <w:rFonts w:hint="eastAsia"/>
          <w:b/>
          <w:color w:val="000000"/>
        </w:rPr>
      </w:pPr>
      <w:r>
        <w:rPr>
          <w:rFonts w:hint="eastAsia"/>
          <w:b/>
          <w:color w:val="000000"/>
        </w:rPr>
        <w:t xml:space="preserve">（</w:t>
      </w:r>
      <w:r>
        <w:rPr>
          <w:b/>
          <w:color w:val="000000"/>
        </w:rPr>
        <w:t xml:space="preserve">4</w:t>
      </w:r>
      <w:r>
        <w:rPr>
          <w:rFonts w:hint="eastAsia"/>
          <w:b/>
          <w:color w:val="000000"/>
        </w:rPr>
        <w:t xml:space="preserve">）</w:t>
      </w:r>
      <w:r>
        <w:rPr>
          <w:b/>
          <w:color w:val="000000"/>
        </w:rPr>
        <w:t xml:space="preserve">投标人如为中小企业，应在投标文件中提供中小企业声明函。未按</w:t>
      </w:r>
      <w:r>
        <w:rPr>
          <w:rFonts w:hint="eastAsia"/>
          <w:b/>
          <w:color w:val="000000"/>
        </w:rPr>
        <w:t xml:space="preserve">招标</w:t>
      </w:r>
      <w:r>
        <w:rPr>
          <w:b/>
          <w:color w:val="000000"/>
        </w:rPr>
        <w:t xml:space="preserve">文件的规定在</w:t>
      </w:r>
      <w:r>
        <w:rPr>
          <w:rFonts w:hint="eastAsia"/>
          <w:b/>
          <w:color w:val="000000"/>
        </w:rPr>
        <w:t xml:space="preserve">投标</w:t>
      </w:r>
      <w:r>
        <w:rPr>
          <w:b/>
          <w:color w:val="000000"/>
        </w:rPr>
        <w:t xml:space="preserve">文件中提供有效的中小企业声明函的，不享受促进中小微企业发展的相关政府采购政策</w:t>
      </w:r>
      <w:r>
        <w:rPr>
          <w:rFonts w:hint="eastAsia"/>
          <w:b/>
          <w:color w:val="000000"/>
        </w:rPr>
        <w:t xml:space="preserve">且</w:t>
      </w:r>
      <w:r>
        <w:rPr>
          <w:rFonts w:hint="eastAsia"/>
          <w:b/>
          <w:color w:val="000000"/>
        </w:rPr>
        <w:t xml:space="preserve">相关风险将由投标人自行承担</w:t>
      </w:r>
      <w:r>
        <w:rPr>
          <w:b/>
          <w:color w:val="000000"/>
        </w:rPr>
        <w:t xml:space="preserve">。</w:t>
      </w:r>
      <w:r>
        <w:rPr>
          <w:rFonts w:hint="eastAsia"/>
          <w:b/>
          <w:color w:val="000000"/>
        </w:rPr>
      </w:r>
      <w:r/>
    </w:p>
    <w:p>
      <w:pPr>
        <w:pStyle w:val="676"/>
        <w:jc w:val="left"/>
        <w:spacing w:after="0" w:line="420" w:lineRule="exact"/>
        <w:widowControl w:val="off"/>
      </w:pPr>
      <w:r>
        <w:rPr>
          <w:rFonts w:hint="eastAsia"/>
        </w:rPr>
        <w:t xml:space="preserve">（5）工信部联企业〔2011〕300号行业划型标准为：</w:t>
      </w:r>
      <w:r/>
    </w:p>
    <w:p>
      <w:pPr>
        <w:pStyle w:val="676"/>
        <w:jc w:val="left"/>
        <w:spacing w:after="0" w:line="420" w:lineRule="exact"/>
        <w:widowControl w:val="off"/>
        <w:rPr>
          <w:rFonts w:hint="eastAsia"/>
        </w:rPr>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676"/>
        <w:jc w:val="left"/>
        <w:spacing w:after="0" w:line="420" w:lineRule="exact"/>
        <w:widowControl w:val="off"/>
        <w:rPr>
          <w:rFonts w:hint="eastAsia"/>
        </w:rPr>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76"/>
        <w:jc w:val="left"/>
        <w:spacing w:after="0" w:line="420" w:lineRule="exact"/>
        <w:widowControl w:val="off"/>
        <w:rPr>
          <w:rFonts w:hint="eastAsia"/>
        </w:rPr>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76"/>
        <w:jc w:val="left"/>
        <w:spacing w:after="0" w:line="420" w:lineRule="exact"/>
        <w:widowControl w:val="off"/>
        <w:rPr>
          <w:rFonts w:hint="eastAsia"/>
        </w:rPr>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76"/>
        <w:jc w:val="left"/>
        <w:spacing w:after="0" w:line="420" w:lineRule="exact"/>
        <w:widowControl w:val="off"/>
        <w:rPr>
          <w:rFonts w:hint="eastAsia"/>
        </w:rPr>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76"/>
        <w:jc w:val="left"/>
        <w:spacing w:after="0" w:line="420" w:lineRule="exact"/>
        <w:widowControl w:val="off"/>
        <w:rPr>
          <w:rFonts w:hint="eastAsia"/>
        </w:rPr>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76"/>
        <w:jc w:val="left"/>
        <w:spacing w:after="0" w:line="420" w:lineRule="exact"/>
        <w:widowControl w:val="off"/>
        <w:rPr>
          <w:rFonts w:hint="eastAsia"/>
        </w:rPr>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76"/>
        <w:jc w:val="left"/>
        <w:spacing w:after="0" w:line="420" w:lineRule="exact"/>
        <w:widowControl w:val="off"/>
        <w:rPr>
          <w:rFonts w:hint="eastAsia"/>
        </w:rPr>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76"/>
        <w:jc w:val="left"/>
        <w:spacing w:after="0" w:line="420" w:lineRule="exact"/>
        <w:widowControl w:val="off"/>
        <w:rPr>
          <w:rFonts w:hint="eastAsia"/>
        </w:rPr>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76"/>
        <w:jc w:val="left"/>
        <w:spacing w:after="0" w:line="420" w:lineRule="exact"/>
        <w:widowControl w:val="off"/>
        <w:rPr>
          <w:rFonts w:hint="eastAsia"/>
        </w:rPr>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76"/>
        <w:jc w:val="left"/>
        <w:spacing w:after="0" w:line="420" w:lineRule="exact"/>
        <w:widowControl w:val="off"/>
        <w:rPr>
          <w:rFonts w:hint="eastAsia"/>
        </w:rPr>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76"/>
        <w:spacing w:after="0" w:line="440" w:lineRule="exact"/>
        <w:widowControl w:val="off"/>
        <w:rPr>
          <w:rFonts w:hint="eastAsia"/>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r/>
    </w:p>
    <w:p>
      <w:pPr>
        <w:pStyle w:val="678"/>
        <w:jc w:val="center"/>
        <w:spacing w:before="0"/>
        <w:widowControl w:val="off"/>
        <w:rPr>
          <w:rFonts w:hint="eastAsia" w:ascii="宋体" w:hAnsi="宋体"/>
        </w:rPr>
      </w:pPr>
      <w:r>
        <w:rPr>
          <w:rFonts w:ascii="宋体" w:hAnsi="宋体"/>
        </w:rPr>
        <w:br w:type="page" w:clear="all"/>
      </w:r>
      <w:bookmarkStart w:id="273" w:name="_Toc230362988"/>
      <w:r>
        <w:rPr>
          <w:rFonts w:hint="eastAsia" w:ascii="宋体" w:hAnsi="宋体"/>
        </w:rPr>
        <w:t xml:space="preserve">附件</w:t>
      </w:r>
      <w:r>
        <w:rPr>
          <w:rFonts w:ascii="宋体" w:hAnsi="宋体"/>
        </w:rPr>
        <w:t xml:space="preserve">6</w:t>
      </w:r>
      <w:r>
        <w:rPr>
          <w:rFonts w:hint="eastAsia" w:ascii="宋体" w:hAnsi="宋体"/>
        </w:rPr>
        <w:t xml:space="preserve">、残疾人福利性单位声明函</w:t>
      </w:r>
      <w:bookmarkEnd w:id="273"/>
      <w:r>
        <w:rPr>
          <w:rFonts w:hint="eastAsia" w:ascii="宋体" w:hAnsi="宋体"/>
        </w:rPr>
      </w:r>
      <w:r/>
    </w:p>
    <w:p>
      <w:pPr>
        <w:pStyle w:val="676"/>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676"/>
        <w:ind w:firstLine="504"/>
        <w:spacing w:after="0" w:line="580" w:lineRule="exact"/>
        <w:widowControl w:val="off"/>
        <w:rPr>
          <w:rFonts w:hint="eastAsia"/>
          <w:bCs w:val="0"/>
          <w:spacing w:val="6"/>
        </w:rPr>
      </w:pPr>
      <w:r>
        <w:rPr>
          <w:rFonts w:hint="eastAsia"/>
          <w:bCs w:val="0"/>
          <w:spacing w:val="6"/>
        </w:rPr>
        <w:t xml:space="preserve">本单位郑重声明，根据《财政部 民政部 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苏州市常熟生态环境局</w:t>
      </w:r>
      <w:r>
        <w:rPr>
          <w:rFonts w:hint="eastAsia"/>
          <w:bCs w:val="0"/>
          <w:spacing w:val="6"/>
        </w:rPr>
        <w:t xml:space="preserve">单位的_</w:t>
      </w:r>
      <w:r>
        <w:rPr>
          <w:rFonts w:ascii="Segoe UI Symbol" w:hAnsi="Segoe UI Symbol" w:cs="Segoe UI Symbol"/>
          <w:bCs w:val="0"/>
          <w:u w:val="single"/>
        </w:rPr>
        <w:t xml:space="preserve">2026年度环境检测技术服务</w:t>
      </w:r>
      <w:r>
        <w:rPr>
          <w:rFonts w:hint="eastAsia"/>
          <w:bCs w:val="0"/>
          <w:spacing w:val="6"/>
        </w:rPr>
        <w:t xml:space="preserve">项目</w:t>
      </w:r>
      <w:r>
        <w:rPr>
          <w:rFonts w:hint="eastAsia" w:cs="宋体"/>
          <w:bCs w:val="0"/>
          <w:lang w:val="zh-CN"/>
        </w:rPr>
        <w:t xml:space="preserve">（项目编号：</w:t>
      </w:r>
      <w:r>
        <w:rPr>
          <w:rFonts w:hint="eastAsia" w:cs="宋体"/>
          <w:bCs w:val="0"/>
          <w:u w:val="single"/>
          <w:lang w:val="zh-CN"/>
        </w:rPr>
        <w:t xml:space="preserve">JSZC-320581-CSJY-G2026-0023</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676"/>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676"/>
        <w:ind w:firstLine="504"/>
        <w:spacing w:after="0" w:line="580" w:lineRule="exact"/>
        <w:widowControl w:val="off"/>
        <w:rPr>
          <w:rFonts w:hint="eastAsia"/>
          <w:bCs w:val="0"/>
          <w:spacing w:val="6"/>
        </w:rPr>
      </w:pPr>
      <w:r>
        <w:rPr>
          <w:rFonts w:hint="eastAsia"/>
          <w:bCs w:val="0"/>
          <w:spacing w:val="6"/>
        </w:rPr>
      </w:r>
      <w:r/>
    </w:p>
    <w:p>
      <w:pPr>
        <w:pStyle w:val="676"/>
        <w:ind w:firstLine="504"/>
        <w:spacing w:after="0" w:line="580" w:lineRule="exact"/>
        <w:widowControl w:val="off"/>
        <w:rPr>
          <w:rFonts w:hint="eastAsia"/>
          <w:bCs w:val="0"/>
          <w:spacing w:val="6"/>
        </w:rPr>
      </w:pPr>
      <w:r>
        <w:rPr>
          <w:rFonts w:hint="eastAsia"/>
          <w:bCs w:val="0"/>
          <w:spacing w:val="6"/>
        </w:rPr>
      </w:r>
      <w:r/>
    </w:p>
    <w:p>
      <w:pPr>
        <w:pStyle w:val="676"/>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676"/>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678"/>
        <w:jc w:val="center"/>
        <w:spacing w:before="0" w:line="440" w:lineRule="exact"/>
        <w:widowControl w:val="off"/>
        <w:rPr>
          <w:rFonts w:ascii="宋体" w:hAnsi="宋体"/>
        </w:rPr>
      </w:pPr>
      <w:r>
        <w:rPr>
          <w:b w:val="0"/>
          <w:bCs w:val="0"/>
        </w:rPr>
        <w:br w:type="page" w:clear="all"/>
      </w:r>
      <w:bookmarkStart w:id="274" w:name="_Toc230362989"/>
      <w:r>
        <w:rPr>
          <w:rFonts w:hint="eastAsia" w:ascii="宋体" w:hAnsi="宋体"/>
        </w:rPr>
        <w:t xml:space="preserve">附件</w:t>
      </w:r>
      <w:r>
        <w:rPr>
          <w:rFonts w:ascii="宋体" w:hAnsi="宋体"/>
        </w:rPr>
        <w:t xml:space="preserve">7、投标函</w:t>
      </w:r>
      <w:bookmarkEnd w:id="274"/>
      <w:r>
        <w:rPr>
          <w:rFonts w:ascii="宋体" w:hAnsi="宋体"/>
        </w:rPr>
      </w:r>
      <w:r/>
    </w:p>
    <w:p>
      <w:pPr>
        <w:pStyle w:val="676"/>
        <w:spacing w:after="0" w:line="440" w:lineRule="exact"/>
        <w:widowControl w:val="off"/>
      </w:pPr>
      <w:r>
        <w:t xml:space="preserve">致：江苏杰源工程管理咨询有限公司</w:t>
      </w:r>
      <w:r/>
    </w:p>
    <w:p>
      <w:pPr>
        <w:pStyle w:val="676"/>
        <w:ind w:firstLine="480"/>
        <w:spacing w:after="0" w:line="440" w:lineRule="exact"/>
        <w:widowControl w:val="off"/>
      </w:pPr>
      <w:r>
        <w:t xml:space="preserve">根据贵方的</w:t>
      </w:r>
      <w:r>
        <w:rPr>
          <w:rFonts w:ascii="Segoe UI Symbol" w:hAnsi="Segoe UI Symbol" w:cs="Segoe UI Symbol"/>
          <w:u w:val="single"/>
        </w:rPr>
        <w:t xml:space="preserve">2026年度环境检测技术服务</w:t>
      </w:r>
      <w:r>
        <w:t xml:space="preserve">项目招标文件（项目编号：</w:t>
      </w:r>
      <w:r>
        <w:rPr>
          <w:u w:val="single"/>
        </w:rPr>
        <w:t xml:space="preserve">JSZC-320581-CSJY-G2026-0023</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676"/>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676"/>
        <w:spacing w:after="0" w:line="440" w:lineRule="exact"/>
        <w:widowControl w:val="off"/>
      </w:pPr>
      <w:r>
        <w:t xml:space="preserve">（1）我方已详细审核全部招标文件，包括其有效补充文件等，我方同意放弃对此有不明或误解的权利。</w:t>
      </w:r>
      <w:r/>
    </w:p>
    <w:p>
      <w:pPr>
        <w:pStyle w:val="676"/>
        <w:spacing w:after="0" w:line="440" w:lineRule="exact"/>
        <w:widowControl w:val="off"/>
      </w:pPr>
      <w:r>
        <w:t xml:space="preserve">（2）我方完全理解并同意贵方所保留的一切权利。</w:t>
      </w:r>
      <w:r/>
    </w:p>
    <w:p>
      <w:pPr>
        <w:pStyle w:val="676"/>
        <w:spacing w:after="0" w:line="440" w:lineRule="exact"/>
        <w:widowControl w:val="off"/>
      </w:pPr>
      <w:r>
        <w:t xml:space="preserve">（3）我方完全理解贵方不一定要接受最低报价的投标或收到的任何投标。</w:t>
      </w:r>
      <w:r/>
    </w:p>
    <w:p>
      <w:pPr>
        <w:pStyle w:val="676"/>
        <w:spacing w:after="0" w:line="440" w:lineRule="exact"/>
        <w:widowControl w:val="off"/>
      </w:pPr>
      <w:r>
        <w:t xml:space="preserve">（4）我方同意按招标文件规定提供与本投标有关的一切资料及贵方可能另外要求的与本投标有关的任何资料，并保证已提供和将提供的资料是真实的。如有虚假，由此产生的后果由我方承担。</w:t>
      </w:r>
      <w:r/>
    </w:p>
    <w:p>
      <w:pPr>
        <w:pStyle w:val="676"/>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p>
    <w:p>
      <w:pPr>
        <w:pStyle w:val="676"/>
        <w:spacing w:after="0" w:line="440" w:lineRule="exact"/>
        <w:widowControl w:val="off"/>
      </w:pPr>
      <w:r>
        <w:t xml:space="preserve">（6）我方同意投标有效期为规定的开标之日后六十（60）天。并自</w:t>
      </w:r>
      <w:r>
        <w:rPr>
          <w:szCs w:val="21"/>
        </w:rPr>
        <w:t xml:space="preserve">开标日期起遵循本投标文件，在规定的投标有效期期满之前均具有约束力。</w:t>
      </w:r>
      <w:r/>
    </w:p>
    <w:p>
      <w:pPr>
        <w:pStyle w:val="676"/>
        <w:spacing w:after="0" w:line="440" w:lineRule="exact"/>
        <w:widowControl w:val="off"/>
      </w:pPr>
      <w:r>
        <w:t xml:space="preserve">（7）一旦我方中标，我们将根据法律法规和</w:t>
      </w:r>
      <w:r>
        <w:rPr>
          <w:rFonts w:hint="eastAsia"/>
        </w:rPr>
        <w:t xml:space="preserve">采购</w:t>
      </w:r>
      <w:r>
        <w:t xml:space="preserve">文件的规定，严格履行自己的责任和义务。</w:t>
      </w:r>
      <w:r/>
    </w:p>
    <w:p>
      <w:pPr>
        <w:pStyle w:val="676"/>
        <w:spacing w:after="0" w:line="440" w:lineRule="exact"/>
        <w:widowControl w:val="off"/>
      </w:pPr>
      <w:r>
        <w:t xml:space="preserve">（8）与本投标有关的一切正式往来通讯请寄：</w:t>
      </w:r>
      <w:r/>
    </w:p>
    <w:p>
      <w:pPr>
        <w:pStyle w:val="676"/>
        <w:spacing w:after="0" w:line="440" w:lineRule="exact"/>
        <w:widowControl w:val="off"/>
      </w:pPr>
      <w:r/>
      <w:r/>
    </w:p>
    <w:p>
      <w:pPr>
        <w:pStyle w:val="676"/>
        <w:spacing w:after="0" w:line="440" w:lineRule="exact"/>
        <w:widowControl w:val="off"/>
      </w:pPr>
      <w:r>
        <w:t xml:space="preserve">地址：</w:t>
      </w:r>
      <w:r>
        <w:rPr>
          <w:u w:val="single"/>
        </w:rPr>
        <w:t xml:space="preserve">                                             </w:t>
      </w:r>
      <w:r>
        <w:t xml:space="preserve">邮编：</w:t>
      </w:r>
      <w:r>
        <w:rPr>
          <w:u w:val="single"/>
        </w:rPr>
        <w:t xml:space="preserve">                </w:t>
      </w:r>
      <w:r/>
    </w:p>
    <w:p>
      <w:pPr>
        <w:pStyle w:val="676"/>
        <w:spacing w:after="0" w:line="440" w:lineRule="exact"/>
        <w:widowControl w:val="off"/>
        <w:rPr>
          <w:rFonts w:hint="eastAsia"/>
          <w:u w:val="single"/>
        </w:rPr>
      </w:pPr>
      <w:r>
        <w:t xml:space="preserve">联系人：</w:t>
      </w:r>
      <w:r>
        <w:rPr>
          <w:u w:val="single"/>
        </w:rPr>
        <w:t xml:space="preserve">                   </w:t>
      </w:r>
      <w:r>
        <w:t xml:space="preserve">电话：</w:t>
      </w:r>
      <w:r>
        <w:rPr>
          <w:u w:val="single"/>
        </w:rPr>
        <w:t xml:space="preserve">                  </w:t>
      </w:r>
      <w:r>
        <w:t xml:space="preserve">电子邮箱：</w:t>
      </w:r>
      <w:r>
        <w:rPr>
          <w:u w:val="single"/>
        </w:rPr>
        <w:t xml:space="preserve">             </w:t>
      </w:r>
      <w:r>
        <w:rPr>
          <w:rFonts w:hint="eastAsia"/>
          <w:u w:val="single"/>
        </w:rPr>
      </w:r>
      <w:r/>
    </w:p>
    <w:p>
      <w:pPr>
        <w:pStyle w:val="676"/>
        <w:spacing w:after="0" w:line="440" w:lineRule="exact"/>
        <w:widowControl w:val="off"/>
      </w:pPr>
      <w:r/>
      <w:r/>
    </w:p>
    <w:p>
      <w:pPr>
        <w:pStyle w:val="676"/>
        <w:spacing w:line="460" w:lineRule="exact"/>
        <w:widowControl w:val="off"/>
      </w:pPr>
      <w:r/>
      <w:r/>
    </w:p>
    <w:p>
      <w:pPr>
        <w:pStyle w:val="676"/>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676"/>
        <w:ind w:firstLine="4204"/>
        <w:spacing w:line="360" w:lineRule="auto"/>
        <w:widowControl w:val="off"/>
        <w:rPr>
          <w:rFonts w:hint="eastAsia"/>
          <w:b/>
        </w:rPr>
      </w:pPr>
      <w:r>
        <w:rPr>
          <w:b/>
        </w:rPr>
        <w:t xml:space="preserve">日期：</w:t>
      </w:r>
      <w:r>
        <w:rPr>
          <w:rFonts w:hint="eastAsia"/>
          <w:b/>
        </w:rPr>
      </w:r>
      <w:r/>
    </w:p>
    <w:p>
      <w:pPr>
        <w:pStyle w:val="678"/>
        <w:jc w:val="center"/>
        <w:spacing w:before="0"/>
        <w:widowControl w:val="off"/>
        <w:rPr>
          <w:rFonts w:hint="eastAsia" w:ascii="宋体" w:hAnsi="宋体"/>
        </w:rPr>
      </w:pPr>
      <w:r>
        <w:rPr>
          <w:rFonts w:ascii="宋体" w:hAnsi="宋体"/>
        </w:rPr>
        <w:br w:type="page" w:clear="all"/>
      </w:r>
      <w:bookmarkStart w:id="275" w:name="_Toc230362990"/>
      <w:r>
        <w:rPr>
          <w:rFonts w:hint="eastAsia" w:ascii="宋体" w:hAnsi="宋体"/>
        </w:rPr>
        <w:t xml:space="preserve">附件</w:t>
      </w:r>
      <w:r>
        <w:rPr>
          <w:rFonts w:ascii="宋体" w:hAnsi="宋体"/>
        </w:rPr>
        <w:t xml:space="preserve">8</w:t>
      </w:r>
      <w:r>
        <w:rPr>
          <w:rFonts w:hint="eastAsia" w:ascii="宋体" w:hAnsi="宋体"/>
        </w:rPr>
        <w:t xml:space="preserve">、实质性要求响应及偏离表</w:t>
      </w:r>
      <w:bookmarkEnd w:id="275"/>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766"/>
        <w:gridCol w:w="1134"/>
        <w:gridCol w:w="1273"/>
      </w:tblGrid>
      <w:tr>
        <w:trPr>
          <w:cantSplit/>
        </w:trPr>
        <w:tc>
          <w:tcPr>
            <w:shd w:val="clear" w:color="auto" w:fill="f2f2f2"/>
            <w:tcW w:w="781" w:type="dxa"/>
            <w:vAlign w:val="center"/>
            <w:textDirection w:val="lrTb"/>
            <w:noWrap w:val="false"/>
          </w:tcPr>
          <w:p>
            <w:pPr>
              <w:pStyle w:val="676"/>
              <w:jc w:val="center"/>
              <w:spacing w:after="0" w:line="240" w:lineRule="auto"/>
              <w:widowControl w:val="off"/>
              <w:rPr>
                <w:b/>
                <w:bCs w:val="0"/>
              </w:rPr>
            </w:pPr>
            <w:r>
              <w:rPr>
                <w:rFonts w:hint="eastAsia"/>
                <w:b/>
                <w:bCs w:val="0"/>
              </w:rPr>
              <w:t xml:space="preserve">序号</w:t>
            </w:r>
            <w:r>
              <w:rPr>
                <w:b/>
                <w:bCs w:val="0"/>
              </w:rPr>
            </w:r>
            <w:r/>
          </w:p>
        </w:tc>
        <w:tc>
          <w:tcPr>
            <w:shd w:val="clear" w:color="auto" w:fill="f2f2f2"/>
            <w:tcW w:w="5766" w:type="dxa"/>
            <w:vAlign w:val="center"/>
            <w:textDirection w:val="lrTb"/>
            <w:noWrap w:val="false"/>
          </w:tcPr>
          <w:p>
            <w:pPr>
              <w:pStyle w:val="676"/>
              <w:jc w:val="center"/>
              <w:spacing w:after="0" w:line="240"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134" w:type="dxa"/>
            <w:vAlign w:val="center"/>
            <w:textDirection w:val="lrTb"/>
            <w:noWrap w:val="false"/>
          </w:tcPr>
          <w:p>
            <w:pPr>
              <w:pStyle w:val="676"/>
              <w:jc w:val="center"/>
              <w:spacing w:after="0" w:line="240"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76"/>
              <w:jc w:val="center"/>
              <w:spacing w:after="0" w:line="240"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bCs w:val="0"/>
              </w:rPr>
            </w:pPr>
            <w:r>
              <w:rPr>
                <w:rFonts w:hint="eastAsia"/>
                <w:bCs w:val="0"/>
              </w:rPr>
              <w:t xml:space="preserve">1</w:t>
            </w:r>
            <w:r>
              <w:rPr>
                <w:bCs w:val="0"/>
              </w:rPr>
            </w:r>
            <w:r/>
          </w:p>
        </w:tc>
        <w:tc>
          <w:tcPr>
            <w:tcW w:w="5766" w:type="dxa"/>
            <w:vAlign w:val="center"/>
            <w:textDirection w:val="lrTb"/>
            <w:noWrap w:val="false"/>
          </w:tcPr>
          <w:p>
            <w:pPr>
              <w:pStyle w:val="676"/>
              <w:spacing w:after="0" w:line="240" w:lineRule="auto"/>
              <w:widowControl w:val="off"/>
              <w:rPr>
                <w:rFonts w:hint="eastAsia"/>
                <w:bCs w:val="0"/>
                <w:color w:val="000000"/>
              </w:rPr>
            </w:pPr>
            <w:r>
              <w:rPr>
                <w:color w:val="000000"/>
              </w:rPr>
              <w:t xml:space="preserve">★</w:t>
            </w:r>
            <w:r>
              <w:rPr>
                <w:rFonts w:hint="eastAsia"/>
                <w:bCs w:val="0"/>
                <w:color w:val="000000"/>
              </w:rPr>
              <w:t xml:space="preserve">本项目至少配备1名技术人员，用于业务对接、现场踏勘、资料审核、配合质量考核及采样分析等工作。</w:t>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rFonts w:hint="eastAsia"/>
                <w:bCs w:val="0"/>
              </w:rPr>
            </w:pPr>
            <w:r>
              <w:rPr>
                <w:bCs w:val="0"/>
              </w:rPr>
              <w:t xml:space="preserve">2</w:t>
            </w:r>
            <w:r>
              <w:rPr>
                <w:rFonts w:hint="eastAsia"/>
                <w:bCs w:val="0"/>
              </w:rPr>
            </w:r>
            <w:r/>
          </w:p>
        </w:tc>
        <w:tc>
          <w:tcPr>
            <w:tcW w:w="5766" w:type="dxa"/>
            <w:vAlign w:val="center"/>
            <w:textDirection w:val="lrTb"/>
            <w:noWrap w:val="false"/>
          </w:tcPr>
          <w:p>
            <w:pPr>
              <w:pStyle w:val="676"/>
              <w:spacing w:after="0" w:line="240" w:lineRule="auto"/>
              <w:widowControl w:val="off"/>
              <w:rPr>
                <w:rFonts w:hint="eastAsia"/>
                <w:color w:val="000000"/>
              </w:rPr>
            </w:pPr>
            <w:r>
              <w:rPr>
                <w:color w:val="000000"/>
              </w:rPr>
              <w:t xml:space="preserve">★</w:t>
            </w:r>
            <w:r>
              <w:rPr>
                <w:rFonts w:hint="eastAsia"/>
                <w:bCs w:val="0"/>
                <w:color w:val="000000"/>
              </w:rPr>
              <w:t xml:space="preserve">中标人在签订合同前，采购人有权查验中标人投标文件中提供的所有证明材料原件，所有证明材料原件应当完全符合招投标文件中所规定的技术/服务要求。</w:t>
            </w:r>
            <w:r>
              <w:rPr>
                <w:rFonts w:hint="eastAsia"/>
                <w:color w:val="000000"/>
              </w:rPr>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bCs w:val="0"/>
              </w:rPr>
            </w:pPr>
            <w:r>
              <w:rPr>
                <w:rFonts w:hint="eastAsia"/>
                <w:bCs w:val="0"/>
              </w:rPr>
              <w:t xml:space="preserve">3</w:t>
            </w:r>
            <w:r>
              <w:rPr>
                <w:bCs w:val="0"/>
              </w:rPr>
            </w:r>
            <w:r/>
          </w:p>
        </w:tc>
        <w:tc>
          <w:tcPr>
            <w:tcW w:w="5766" w:type="dxa"/>
            <w:vAlign w:val="center"/>
            <w:textDirection w:val="lrTb"/>
            <w:noWrap w:val="false"/>
          </w:tcPr>
          <w:p>
            <w:pPr>
              <w:pStyle w:val="676"/>
              <w:spacing w:after="0" w:line="240" w:lineRule="auto"/>
              <w:widowControl w:val="off"/>
              <w:rPr>
                <w:color w:val="000000"/>
              </w:rPr>
            </w:pPr>
            <w:r>
              <w:rPr>
                <w:rFonts w:hint="eastAsia"/>
                <w:color w:val="000000"/>
              </w:rPr>
              <w:t xml:space="preserve">检测能力要求：</w:t>
            </w:r>
            <w:r>
              <w:rPr>
                <w:color w:val="000000"/>
              </w:rPr>
            </w:r>
            <w:r/>
          </w:p>
          <w:p>
            <w:pPr>
              <w:pStyle w:val="676"/>
              <w:spacing w:after="0" w:line="240" w:lineRule="auto"/>
              <w:widowControl w:val="off"/>
              <w:rPr>
                <w:color w:val="000000"/>
              </w:rPr>
            </w:pPr>
            <w:r>
              <w:rPr>
                <w:b/>
                <w:color w:val="000000"/>
              </w:rPr>
              <w:t xml:space="preserve">★</w:t>
            </w:r>
            <w:r>
              <w:rPr>
                <w:color w:val="000000"/>
              </w:rPr>
              <w:t xml:space="preserve">1.1</w:t>
            </w:r>
            <w:r>
              <w:rPr>
                <w:rFonts w:hint="eastAsia"/>
                <w:color w:val="000000"/>
              </w:rPr>
              <w:t xml:space="preserve">投标人必须具有以下CMA检测能力：水（含大气降水）和废水、环境空气和废气、土壤和水系沉积物、固体废物、噪声和振动、地下水。</w:t>
            </w:r>
            <w:r>
              <w:rPr>
                <w:color w:val="000000"/>
              </w:rPr>
            </w:r>
            <w:r/>
          </w:p>
          <w:p>
            <w:pPr>
              <w:pStyle w:val="676"/>
              <w:spacing w:after="0" w:line="240" w:lineRule="auto"/>
              <w:widowControl w:val="off"/>
              <w:rPr>
                <w:color w:val="000000"/>
              </w:rPr>
            </w:pPr>
            <w:r>
              <w:rPr>
                <w:b/>
                <w:color w:val="000000"/>
              </w:rPr>
              <w:t xml:space="preserve">★</w:t>
            </w:r>
            <w:r>
              <w:rPr>
                <w:color w:val="000000"/>
              </w:rPr>
              <w:t xml:space="preserve">1.2 </w:t>
            </w:r>
            <w:r>
              <w:rPr>
                <w:rFonts w:hint="eastAsia"/>
                <w:color w:val="000000"/>
              </w:rPr>
              <w:t xml:space="preserve">投标人的环境类检测能力包含：水中阿特拉津、林丹、滴滴涕、三氯苯、重碳酸根、碳酸根、游离二氧化碳、氯乙烯、</w:t>
            </w:r>
            <w:r>
              <w:rPr>
                <w:color w:val="000000"/>
              </w:rPr>
              <w:t xml:space="preserve">2,4-二硝基苯、2,6-二硝基甲苯、萘、蒽、荧蒽、苯并(b)荧蒽、苯并(a)芘、多氯联苯、邻苯二甲酸二(2-乙基己基)酯、2,4,6-三氯酚、五氯酚，总a射线、总β射线等</w:t>
            </w:r>
            <w:r>
              <w:rPr>
                <w:rFonts w:hint="eastAsia"/>
                <w:color w:val="000000"/>
              </w:rPr>
              <w:t xml:space="preserve">。</w:t>
            </w:r>
            <w:r>
              <w:rPr>
                <w:color w:val="000000"/>
              </w:rPr>
            </w:r>
            <w:r/>
          </w:p>
          <w:p>
            <w:pPr>
              <w:pStyle w:val="676"/>
              <w:spacing w:after="0" w:line="240" w:lineRule="auto"/>
              <w:widowControl w:val="off"/>
              <w:rPr>
                <w:rFonts w:hint="eastAsia"/>
                <w:color w:val="000000"/>
              </w:rPr>
            </w:pPr>
            <w:r>
              <w:rPr>
                <w:color w:val="000000"/>
              </w:rPr>
              <w:t xml:space="preserve">★1.3 </w:t>
            </w:r>
            <w:r>
              <w:rPr>
                <w:rFonts w:hint="eastAsia"/>
                <w:color w:val="000000"/>
              </w:rPr>
              <w:t xml:space="preserve">投标人的环境类检测能力范围包含</w:t>
            </w:r>
            <w:r>
              <w:rPr>
                <w:color w:val="000000"/>
              </w:rPr>
              <w:t xml:space="preserve">:固体废物中11个项目(汞、镉、铊、锑、砷、铅、铬、</w:t>
            </w:r>
            <w:r>
              <w:rPr>
                <w:rFonts w:hint="eastAsia"/>
                <w:color w:val="000000"/>
              </w:rPr>
              <w:t xml:space="preserve">钴</w:t>
            </w:r>
            <w:r>
              <w:rPr>
                <w:color w:val="000000"/>
              </w:rPr>
              <w:t xml:space="preserve">、铜、锰、镍)，按照《固体废物浸出毒性浸出方法醋酸缓冲溶液法》(HJ/T300-2007)制备浸出液。</w:t>
            </w:r>
            <w:r>
              <w:rPr>
                <w:rFonts w:hint="eastAsia"/>
                <w:color w:val="000000"/>
              </w:rPr>
            </w:r>
            <w:r/>
          </w:p>
          <w:p>
            <w:pPr>
              <w:pStyle w:val="676"/>
              <w:spacing w:after="0" w:line="240" w:lineRule="auto"/>
              <w:widowControl w:val="off"/>
              <w:rPr>
                <w:color w:val="000000"/>
              </w:rPr>
            </w:pPr>
            <w:r>
              <w:rPr>
                <w:color w:val="000000"/>
              </w:rPr>
              <w:t xml:space="preserve">★1.4 </w:t>
            </w:r>
            <w:r>
              <w:rPr>
                <w:rFonts w:hint="eastAsia"/>
                <w:color w:val="000000"/>
              </w:rPr>
              <w:t xml:space="preserve">投标人的环境类检测能力范围包含</w:t>
            </w:r>
            <w:r>
              <w:rPr>
                <w:rFonts w:hint="eastAsia"/>
                <w:color w:val="000000"/>
              </w:rPr>
              <w:t xml:space="preserve">：</w:t>
            </w:r>
            <w:r>
              <w:rPr>
                <w:color w:val="000000"/>
              </w:rPr>
              <w:t xml:space="preserve">《水质蛔虫卵的测定沉淀集卵法》(HJ775-2015)、《建筑施工噪声排放标准》(GB12523-2025)</w:t>
            </w:r>
            <w:r>
              <w:rPr>
                <w:rFonts w:hint="eastAsia"/>
                <w:color w:val="000000"/>
              </w:rPr>
              <w:t xml:space="preserve">。</w:t>
            </w:r>
            <w:r>
              <w:rPr>
                <w:rFonts w:hint="eastAsia"/>
                <w:b/>
              </w:rPr>
              <w:t xml:space="preserve">注：序号1</w:t>
            </w:r>
            <w:r>
              <w:rPr>
                <w:b/>
              </w:rPr>
              <w:t xml:space="preserve">.1</w:t>
            </w:r>
            <w:r>
              <w:rPr>
                <w:rFonts w:hint="eastAsia"/>
                <w:b/>
              </w:rPr>
              <w:t xml:space="preserve">投标人需在投标文件中提供检验检测机构资质认定证书附表及全国生态环境监测技术服务机构信息查询平台结果截图，</w:t>
            </w:r>
            <w:r>
              <w:rPr>
                <w:b/>
              </w:rPr>
              <w:t xml:space="preserve">否则将</w:t>
            </w:r>
            <w:r>
              <w:rPr>
                <w:rFonts w:hint="eastAsia"/>
                <w:b/>
              </w:rPr>
              <w:t xml:space="preserve">作</w:t>
            </w:r>
            <w:r>
              <w:rPr>
                <w:b/>
              </w:rPr>
              <w:t xml:space="preserve">无效投标处理</w:t>
            </w:r>
            <w:r>
              <w:rPr>
                <w:rFonts w:hint="eastAsia"/>
                <w:b/>
              </w:rPr>
              <w:t xml:space="preserve">。序号</w:t>
            </w:r>
            <w:r>
              <w:rPr>
                <w:b/>
              </w:rPr>
              <w:t xml:space="preserve">1.2-1.4</w:t>
            </w:r>
            <w:r>
              <w:rPr>
                <w:rFonts w:hint="eastAsia"/>
                <w:b/>
              </w:rPr>
              <w:t xml:space="preserve">投标人需在投标文件中提供资质能力范围的相关证明材料，</w:t>
            </w:r>
            <w:r>
              <w:rPr>
                <w:b/>
              </w:rPr>
              <w:t xml:space="preserve">否则将</w:t>
            </w:r>
            <w:r>
              <w:rPr>
                <w:rFonts w:hint="eastAsia"/>
                <w:b/>
              </w:rPr>
              <w:t xml:space="preserve">作</w:t>
            </w:r>
            <w:r>
              <w:rPr>
                <w:b/>
              </w:rPr>
              <w:t xml:space="preserve">无效投标处理。</w:t>
            </w:r>
            <w:r>
              <w:rPr>
                <w:color w:val="000000"/>
              </w:rPr>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rFonts w:hint="eastAsia"/>
                <w:bCs w:val="0"/>
              </w:rPr>
            </w:pPr>
            <w:r>
              <w:rPr>
                <w:bCs w:val="0"/>
              </w:rPr>
              <w:t xml:space="preserve">4</w:t>
            </w:r>
            <w:r>
              <w:rPr>
                <w:rFonts w:hint="eastAsia"/>
                <w:bCs w:val="0"/>
              </w:rPr>
            </w:r>
            <w:r/>
          </w:p>
        </w:tc>
        <w:tc>
          <w:tcPr>
            <w:tcW w:w="5766" w:type="dxa"/>
            <w:vAlign w:val="center"/>
            <w:textDirection w:val="lrTb"/>
            <w:noWrap w:val="false"/>
          </w:tcPr>
          <w:p>
            <w:pPr>
              <w:pStyle w:val="676"/>
              <w:spacing w:after="0" w:line="240" w:lineRule="auto"/>
              <w:widowControl w:val="off"/>
              <w:rPr>
                <w:bCs w:val="0"/>
                <w:color w:val="000000"/>
              </w:rPr>
            </w:pPr>
            <w:r>
              <w:rPr>
                <w:rFonts w:hint="eastAsia"/>
                <w:b/>
                <w:bCs w:val="0"/>
                <w:color w:val="000000"/>
              </w:rPr>
              <w:t xml:space="preserve">★</w:t>
            </w:r>
            <w:r>
              <w:rPr>
                <w:rFonts w:hint="eastAsia"/>
                <w:bCs w:val="0"/>
                <w:color w:val="000000"/>
              </w:rPr>
              <w:t xml:space="preserve">投标人应主动回避以下情形（</w:t>
            </w:r>
            <w:r>
              <w:rPr>
                <w:rFonts w:hint="eastAsia"/>
                <w:b/>
                <w:bCs w:val="0"/>
                <w:color w:val="000000"/>
              </w:rPr>
              <w:t xml:space="preserve">投标文件中需提供承诺函，格式自拟</w:t>
            </w:r>
            <w:r>
              <w:rPr>
                <w:rFonts w:hint="eastAsia"/>
                <w:bCs w:val="0"/>
                <w:color w:val="000000"/>
              </w:rPr>
              <w:t xml:space="preserve">）：</w:t>
            </w:r>
            <w:r>
              <w:rPr>
                <w:bCs w:val="0"/>
                <w:color w:val="000000"/>
              </w:rPr>
            </w:r>
            <w:r/>
          </w:p>
          <w:p>
            <w:pPr>
              <w:pStyle w:val="676"/>
              <w:spacing w:after="0" w:line="240" w:lineRule="auto"/>
              <w:widowControl w:val="off"/>
              <w:rPr>
                <w:bCs w:val="0"/>
                <w:color w:val="000000"/>
              </w:rPr>
            </w:pPr>
            <w:r>
              <w:rPr>
                <w:rFonts w:hint="eastAsia"/>
                <w:bCs w:val="0"/>
                <w:color w:val="000000"/>
              </w:rPr>
              <w:t xml:space="preserve">（1）与排污单位有从属关系；</w:t>
            </w:r>
            <w:r>
              <w:rPr>
                <w:bCs w:val="0"/>
                <w:color w:val="000000"/>
              </w:rPr>
            </w:r>
            <w:r/>
          </w:p>
          <w:p>
            <w:pPr>
              <w:pStyle w:val="676"/>
              <w:spacing w:after="0" w:line="240" w:lineRule="auto"/>
              <w:widowControl w:val="off"/>
              <w:rPr>
                <w:bCs w:val="0"/>
                <w:color w:val="000000"/>
              </w:rPr>
            </w:pPr>
            <w:r>
              <w:rPr>
                <w:rFonts w:hint="eastAsia"/>
                <w:bCs w:val="0"/>
                <w:color w:val="000000"/>
              </w:rPr>
              <w:t xml:space="preserve">（2）与排污单位有共同控制人（包括与法人有夫妻关系或直系血亲关系）；</w:t>
            </w:r>
            <w:r>
              <w:rPr>
                <w:bCs w:val="0"/>
                <w:color w:val="000000"/>
              </w:rPr>
            </w:r>
            <w:r/>
          </w:p>
          <w:p>
            <w:pPr>
              <w:pStyle w:val="676"/>
              <w:spacing w:after="0" w:line="240" w:lineRule="auto"/>
              <w:widowControl w:val="off"/>
              <w:rPr>
                <w:bCs w:val="0"/>
                <w:color w:val="000000"/>
              </w:rPr>
            </w:pPr>
            <w:r>
              <w:rPr>
                <w:rFonts w:hint="eastAsia"/>
                <w:bCs w:val="0"/>
                <w:color w:val="000000"/>
              </w:rPr>
              <w:t xml:space="preserve">（3）为排污单位提供自行监测、自动监测设施运维、验收监测、环境调查、环境咨询、环境工程等存在直接利益关系的环境检测服务；</w:t>
            </w:r>
            <w:r>
              <w:rPr>
                <w:bCs w:val="0"/>
                <w:color w:val="000000"/>
              </w:rPr>
            </w:r>
            <w:r/>
          </w:p>
          <w:p>
            <w:pPr>
              <w:pStyle w:val="676"/>
              <w:spacing w:after="0" w:line="240" w:lineRule="auto"/>
              <w:widowControl w:val="off"/>
              <w:rPr>
                <w:bCs w:val="0"/>
                <w:color w:val="000000"/>
              </w:rPr>
            </w:pPr>
            <w:r>
              <w:rPr>
                <w:rFonts w:hint="eastAsia"/>
                <w:bCs w:val="0"/>
                <w:color w:val="000000"/>
              </w:rPr>
              <w:t xml:space="preserve">（4）法律、法规或者规章规定的其他回避情形。</w:t>
            </w:r>
            <w:r>
              <w:rPr>
                <w:bCs w:val="0"/>
                <w:color w:val="000000"/>
              </w:rPr>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bl>
    <w:p>
      <w:pPr>
        <w:pStyle w:val="676"/>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676"/>
        <w:ind w:firstLine="601"/>
        <w:spacing w:after="0" w:line="480" w:lineRule="exact"/>
        <w:widowControl w:val="off"/>
        <w:rPr>
          <w:rFonts w:hint="eastAsia"/>
          <w:b/>
        </w:rPr>
      </w:pPr>
      <w:r>
        <w:rPr>
          <w:rFonts w:hint="eastAsia"/>
          <w:b/>
        </w:rPr>
        <w:t xml:space="preserve">（2）如招标文件</w:t>
      </w:r>
      <w:r>
        <w:rPr>
          <w:b/>
        </w:rPr>
        <w:t xml:space="preserve">要求提供</w:t>
      </w:r>
      <w:r>
        <w:rPr>
          <w:rFonts w:hint="eastAsia"/>
          <w:b/>
        </w:rPr>
        <w:t xml:space="preserve">证明</w:t>
      </w:r>
      <w:r>
        <w:rPr>
          <w:b/>
        </w:rPr>
        <w:t xml:space="preserve">材料，</w:t>
      </w:r>
      <w:r>
        <w:rPr>
          <w:rFonts w:hint="eastAsia"/>
          <w:b/>
        </w:rPr>
        <w:t xml:space="preserve">投标人必须</w:t>
      </w:r>
      <w:r>
        <w:rPr>
          <w:b/>
        </w:rPr>
        <w:t xml:space="preserve">将证明材料</w:t>
      </w:r>
      <w:r>
        <w:rPr>
          <w:rFonts w:hint="eastAsia"/>
          <w:b/>
        </w:rPr>
        <w:t xml:space="preserve">列于</w:t>
      </w:r>
      <w:r>
        <w:rPr>
          <w:b/>
        </w:rPr>
        <w:t xml:space="preserve">该表之下</w:t>
      </w:r>
      <w:r>
        <w:rPr>
          <w:rFonts w:hint="eastAsia"/>
          <w:b/>
        </w:rPr>
        <w:t xml:space="preserve">，</w:t>
      </w:r>
      <w:r>
        <w:rPr>
          <w:b/>
        </w:rPr>
        <w:t xml:space="preserve">否则</w:t>
      </w:r>
      <w:r>
        <w:rPr>
          <w:rFonts w:hint="eastAsia"/>
          <w:b/>
        </w:rPr>
        <w:t xml:space="preserve">将作无效</w:t>
      </w:r>
      <w:r>
        <w:rPr>
          <w:b/>
        </w:rPr>
        <w:t xml:space="preserve">投标处理</w:t>
      </w:r>
      <w:r>
        <w:rPr>
          <w:rFonts w:hint="eastAsia"/>
          <w:b/>
        </w:rPr>
        <w:t xml:space="preserve">。</w:t>
      </w:r>
      <w:r/>
    </w:p>
    <w:p>
      <w:pPr>
        <w:pStyle w:val="678"/>
        <w:jc w:val="center"/>
        <w:rPr>
          <w:rFonts w:hint="eastAsia"/>
          <w:sz w:val="24"/>
          <w:szCs w:val="24"/>
        </w:rPr>
      </w:pPr>
      <w:r>
        <w:rPr>
          <w:rFonts w:ascii="宋体" w:hAnsi="宋体"/>
        </w:rPr>
        <w:br w:type="page" w:clear="all"/>
      </w:r>
      <w:bookmarkStart w:id="276" w:name="_Toc230362991"/>
      <w:r>
        <w:rPr>
          <w:rFonts w:hint="eastAsia" w:ascii="宋体" w:hAnsi="宋体"/>
        </w:rPr>
        <w:t xml:space="preserve">附件</w:t>
      </w:r>
      <w:r>
        <w:rPr>
          <w:rFonts w:ascii="宋体" w:hAnsi="宋体"/>
        </w:rPr>
        <w:t xml:space="preserve">9、</w:t>
      </w:r>
      <w:r>
        <w:rPr>
          <w:rFonts w:ascii="宋体" w:hAnsi="宋体"/>
        </w:rPr>
        <w:t xml:space="preserve">服务</w:t>
      </w:r>
      <w:r>
        <w:rPr>
          <w:rFonts w:hint="eastAsia" w:ascii="宋体" w:hAnsi="宋体"/>
        </w:rPr>
        <w:t xml:space="preserve">要求响应及偏离表</w:t>
      </w:r>
      <w:bookmarkEnd w:id="276"/>
      <w:r>
        <w:rPr>
          <w:rFonts w:hint="eastAsia"/>
          <w:sz w:val="24"/>
          <w:szCs w:val="24"/>
        </w:rPr>
      </w:r>
      <w:r/>
    </w:p>
    <w:p>
      <w:pPr>
        <w:pStyle w:val="676"/>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676"/>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676"/>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676"/>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676"/>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bl>
    <w:p>
      <w:pPr>
        <w:pStyle w:val="676"/>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二、项目服务要求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676"/>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676"/>
        <w:ind w:firstLine="480"/>
        <w:jc w:val="left"/>
        <w:spacing w:after="0" w:line="440" w:lineRule="exact"/>
        <w:widowControl w:val="off"/>
        <w:rPr>
          <w:bCs w:val="0"/>
        </w:rPr>
      </w:pPr>
      <w:r>
        <w:rPr>
          <w:bCs w:val="0"/>
        </w:rPr>
        <w:t xml:space="preserve">（3）表格不够可另接。</w:t>
      </w:r>
      <w:r/>
    </w:p>
    <w:p>
      <w:pPr>
        <w:pStyle w:val="676"/>
        <w:ind w:firstLine="480"/>
        <w:jc w:val="left"/>
        <w:spacing w:after="0" w:line="440" w:lineRule="exact"/>
        <w:widowControl w:val="off"/>
        <w:rPr>
          <w:bCs w:val="0"/>
        </w:rPr>
      </w:pPr>
      <w:r>
        <w:rPr>
          <w:bCs w:val="0"/>
        </w:rPr>
      </w:r>
      <w:r/>
    </w:p>
    <w:p>
      <w:pPr>
        <w:pStyle w:val="676"/>
        <w:ind w:firstLine="480"/>
        <w:jc w:val="left"/>
        <w:spacing w:after="0" w:line="440" w:lineRule="exact"/>
        <w:widowControl w:val="off"/>
        <w:rPr>
          <w:bCs w:val="0"/>
        </w:rPr>
      </w:pPr>
      <w:r>
        <w:rPr>
          <w:bCs w:val="0"/>
        </w:rPr>
      </w:r>
      <w:r/>
    </w:p>
    <w:p>
      <w:pPr>
        <w:pStyle w:val="678"/>
        <w:jc w:val="center"/>
        <w:spacing w:before="0" w:line="240" w:lineRule="auto"/>
        <w:widowControl w:val="off"/>
        <w:rPr>
          <w:rFonts w:ascii="宋体" w:hAnsi="宋体"/>
        </w:rPr>
      </w:pPr>
      <w:r>
        <w:rPr>
          <w:rFonts w:ascii="宋体" w:hAnsi="宋体"/>
        </w:rPr>
        <w:br w:type="page" w:clear="all"/>
      </w:r>
      <w:bookmarkStart w:id="277" w:name="_Toc230362992"/>
      <w:r>
        <w:rPr>
          <w:rFonts w:hint="eastAsia" w:ascii="宋体" w:hAnsi="宋体"/>
        </w:rPr>
        <w:t xml:space="preserve">附件</w:t>
      </w:r>
      <w:r>
        <w:rPr>
          <w:rFonts w:ascii="宋体" w:hAnsi="宋体"/>
        </w:rPr>
        <w:t xml:space="preserve">10、商务条件响应及偏离表</w:t>
      </w:r>
      <w:bookmarkEnd w:id="277"/>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76"/>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76"/>
              <w:jc w:val="center"/>
              <w:spacing w:after="0" w:line="276" w:lineRule="auto"/>
              <w:widowControl w:val="off"/>
              <w:rPr>
                <w:b/>
              </w:rPr>
            </w:pPr>
            <w:r>
              <w:rPr>
                <w:b/>
              </w:rPr>
              <w:t xml:space="preserve">有无偏离</w:t>
            </w:r>
            <w:r/>
          </w:p>
        </w:tc>
        <w:tc>
          <w:tcPr>
            <w:tcW w:w="4111" w:type="dxa"/>
            <w:vAlign w:val="center"/>
            <w:textDirection w:val="lrTb"/>
            <w:noWrap w:val="false"/>
          </w:tcPr>
          <w:p>
            <w:pPr>
              <w:pStyle w:val="676"/>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bCs w:val="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bCs w:val="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pPr>
            <w:r>
              <w:rPr>
                <w:rFonts w:hint="eastAsia"/>
              </w:rPr>
              <w:t xml:space="preserve">第十二条 合同的变更、中止</w:t>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pPr>
            <w:r>
              <w:rPr>
                <w:rFonts w:hint="eastAsia"/>
              </w:rPr>
              <w:t xml:space="preserve">第十八条 合同生效及其他</w:t>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bl>
    <w:p>
      <w:pPr>
        <w:pStyle w:val="676"/>
        <w:ind w:firstLine="240"/>
        <w:spacing w:after="0" w:line="440" w:lineRule="exact"/>
        <w:widowControl w:val="off"/>
      </w:pPr>
      <w:r>
        <w:t xml:space="preserve">注：1、投标人应据实、详细填写上述表格，因表述含糊导致的评标风险将由投标人承担。</w:t>
      </w:r>
      <w:r/>
    </w:p>
    <w:p>
      <w:pPr>
        <w:pStyle w:val="676"/>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678"/>
        <w:jc w:val="center"/>
        <w:spacing w:before="0"/>
        <w:widowControl w:val="off"/>
        <w:rPr>
          <w:rFonts w:ascii="宋体" w:hAnsi="宋体"/>
        </w:rPr>
      </w:pPr>
      <w:r>
        <w:rPr>
          <w:rFonts w:ascii="宋体" w:hAnsi="宋体"/>
        </w:rPr>
        <w:br w:type="page" w:clear="all"/>
      </w:r>
      <w:bookmarkStart w:id="278" w:name="_Toc230362993"/>
      <w:r>
        <w:rPr>
          <w:rFonts w:hint="eastAsia" w:ascii="宋体" w:hAnsi="宋体"/>
        </w:rPr>
        <w:t xml:space="preserve">附件</w:t>
      </w:r>
      <w:r>
        <w:rPr>
          <w:rFonts w:ascii="宋体" w:hAnsi="宋体"/>
        </w:rPr>
        <w:t xml:space="preserve">11、</w:t>
      </w:r>
      <w:r>
        <w:rPr>
          <w:rFonts w:hint="eastAsia" w:ascii="宋体" w:hAnsi="宋体"/>
        </w:rPr>
        <w:t xml:space="preserve">项目服务方案</w:t>
      </w:r>
      <w:bookmarkEnd w:id="278"/>
      <w:r>
        <w:rPr>
          <w:rFonts w:ascii="宋体" w:hAnsi="宋体"/>
        </w:rPr>
      </w:r>
      <w:r/>
    </w:p>
    <w:p>
      <w:pPr>
        <w:pStyle w:val="676"/>
        <w:spacing w:after="0"/>
        <w:rPr>
          <w:bCs w:val="0"/>
        </w:rPr>
      </w:pPr>
      <w:r>
        <w:rPr>
          <w:rFonts w:hint="eastAsia"/>
          <w:bCs w:val="0"/>
        </w:rPr>
        <w:t xml:space="preserve">投标人根据“第四章</w:t>
      </w:r>
      <w:r>
        <w:rPr>
          <w:bCs w:val="0"/>
        </w:rPr>
        <w:t xml:space="preserve"> 评审因素和评分标准</w:t>
      </w:r>
      <w:r>
        <w:rPr>
          <w:rFonts w:hint="eastAsia"/>
          <w:bCs w:val="0"/>
        </w:rPr>
        <w:t xml:space="preserve">”要求编制并上传苏采云系统。</w:t>
      </w:r>
      <w:r>
        <w:rPr>
          <w:bCs w:val="0"/>
        </w:rPr>
      </w:r>
      <w:r/>
    </w:p>
    <w:p>
      <w:pPr>
        <w:pStyle w:val="678"/>
        <w:jc w:val="center"/>
        <w:spacing w:before="0"/>
        <w:widowControl w:val="off"/>
        <w:rPr>
          <w:rFonts w:hint="eastAsia" w:ascii="宋体" w:hAnsi="宋体"/>
        </w:rPr>
      </w:pPr>
      <w:r>
        <w:rPr>
          <w:rFonts w:ascii="宋体" w:hAnsi="宋体"/>
        </w:rPr>
        <w:br w:type="page" w:clear="all"/>
      </w:r>
      <w:bookmarkStart w:id="279" w:name="_Toc230362994"/>
      <w:r>
        <w:rPr>
          <w:rFonts w:hint="eastAsia" w:ascii="宋体" w:hAnsi="宋体"/>
        </w:rPr>
        <w:t xml:space="preserve">附件1</w:t>
      </w:r>
      <w:r>
        <w:rPr>
          <w:rFonts w:ascii="宋体" w:hAnsi="宋体"/>
        </w:rPr>
        <w:t xml:space="preserve">2、业绩一览表</w:t>
      </w:r>
      <w:bookmarkEnd w:id="279"/>
      <w:r>
        <w:rPr>
          <w:rFonts w:hint="eastAsia" w:ascii="宋体" w:hAnsi="宋体"/>
        </w:rPr>
      </w:r>
      <w:r/>
    </w:p>
    <w:tbl>
      <w:tblPr>
        <w:tblW w:w="100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2552"/>
        <w:gridCol w:w="2268"/>
      </w:tblGrid>
      <w:tr>
        <w:trPr>
          <w:trHeight w:val="665"/>
        </w:trPr>
        <w:tc>
          <w:tcPr>
            <w:tcW w:w="709" w:type="dxa"/>
            <w:vAlign w:val="center"/>
            <w:textDirection w:val="lrTb"/>
            <w:noWrap w:val="false"/>
          </w:tcPr>
          <w:p>
            <w:pPr>
              <w:pStyle w:val="676"/>
              <w:jc w:val="center"/>
              <w:spacing w:after="0"/>
              <w:widowControl w:val="off"/>
            </w:pPr>
            <w:r>
              <w:t xml:space="preserve">序号</w:t>
            </w:r>
            <w:r/>
          </w:p>
        </w:tc>
        <w:tc>
          <w:tcPr>
            <w:tcW w:w="3119" w:type="dxa"/>
            <w:vAlign w:val="center"/>
            <w:textDirection w:val="lrTb"/>
            <w:noWrap w:val="false"/>
          </w:tcPr>
          <w:p>
            <w:pPr>
              <w:pStyle w:val="676"/>
              <w:jc w:val="center"/>
              <w:spacing w:after="0"/>
              <w:widowControl w:val="off"/>
            </w:pPr>
            <w:r>
              <w:t xml:space="preserve">项目名称</w:t>
            </w:r>
            <w:r/>
          </w:p>
        </w:tc>
        <w:tc>
          <w:tcPr>
            <w:tcW w:w="1417" w:type="dxa"/>
            <w:vAlign w:val="center"/>
            <w:textDirection w:val="lrTb"/>
            <w:noWrap w:val="false"/>
          </w:tcPr>
          <w:p>
            <w:pPr>
              <w:pStyle w:val="676"/>
              <w:jc w:val="center"/>
              <w:spacing w:after="0"/>
              <w:widowControl w:val="off"/>
            </w:pPr>
            <w:r>
              <w:rPr>
                <w:rFonts w:hint="eastAsia"/>
              </w:rPr>
              <w:t xml:space="preserve">合同金额</w:t>
            </w:r>
            <w:r/>
          </w:p>
        </w:tc>
        <w:tc>
          <w:tcPr>
            <w:tcW w:w="2552" w:type="dxa"/>
            <w:vAlign w:val="center"/>
            <w:textDirection w:val="lrTb"/>
            <w:noWrap w:val="false"/>
          </w:tcPr>
          <w:p>
            <w:pPr>
              <w:pStyle w:val="676"/>
              <w:jc w:val="center"/>
              <w:spacing w:after="0"/>
              <w:widowControl w:val="off"/>
            </w:pPr>
            <w:r>
              <w:rPr>
                <w:rFonts w:hint="eastAsia"/>
              </w:rPr>
              <w:t xml:space="preserve">合同或协议签订时间</w:t>
            </w:r>
            <w:r/>
          </w:p>
        </w:tc>
        <w:tc>
          <w:tcPr>
            <w:tcW w:w="2268" w:type="dxa"/>
            <w:vAlign w:val="center"/>
            <w:textDirection w:val="lrTb"/>
            <w:noWrap w:val="false"/>
          </w:tcPr>
          <w:p>
            <w:pPr>
              <w:pStyle w:val="676"/>
              <w:jc w:val="center"/>
              <w:spacing w:after="0"/>
              <w:widowControl w:val="off"/>
            </w:pPr>
            <w:r>
              <w:t xml:space="preserve">备注</w:t>
            </w:r>
            <w:r/>
          </w:p>
        </w:tc>
      </w:tr>
      <w:tr>
        <w:trPr>
          <w:trHeight w:val="567"/>
        </w:trPr>
        <w:tc>
          <w:tcPr>
            <w:tcW w:w="709" w:type="dxa"/>
            <w:vAlign w:val="center"/>
            <w:textDirection w:val="lrTb"/>
            <w:noWrap w:val="false"/>
          </w:tcPr>
          <w:p>
            <w:pPr>
              <w:pStyle w:val="676"/>
              <w:jc w:val="center"/>
              <w:spacing w:after="0"/>
              <w:widowControl w:val="off"/>
            </w:pPr>
            <w:r>
              <w:t xml:space="preserve">1</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2</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3</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4</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rPr>
                <w:rFonts w:hint="eastAsia" w:cs="宋体"/>
              </w:rPr>
              <w:t xml:space="preserve">…</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bl>
    <w:p>
      <w:pPr>
        <w:pStyle w:val="676"/>
        <w:jc w:val="left"/>
        <w:spacing w:after="0" w:line="440" w:lineRule="exact"/>
        <w:widowControl w:val="off"/>
      </w:pPr>
      <w:r>
        <w:t xml:space="preserve">注：1、</w:t>
      </w:r>
      <w:r>
        <w:rPr>
          <w:rFonts w:hint="eastAsia"/>
        </w:rPr>
        <w:t xml:space="preserve">投标人根据“</w:t>
      </w:r>
      <w:r>
        <w:rPr>
          <w:rFonts w:hint="eastAsia"/>
          <w:bCs w:val="0"/>
        </w:rPr>
        <w:t xml:space="preserve">第四章</w:t>
      </w:r>
      <w:r>
        <w:t xml:space="preserve"> 评审因素和评分标准</w:t>
      </w:r>
      <w:r>
        <w:rPr>
          <w:rFonts w:hint="eastAsia"/>
        </w:rPr>
        <w:t xml:space="preserve">”填写上述表格并提供相关证明材料。</w:t>
      </w:r>
      <w:r/>
    </w:p>
    <w:p>
      <w:pPr>
        <w:pStyle w:val="676"/>
        <w:ind w:firstLine="480"/>
        <w:jc w:val="left"/>
        <w:spacing w:after="0" w:line="440" w:lineRule="exact"/>
        <w:widowControl w:val="off"/>
      </w:pPr>
      <w:r>
        <w:t xml:space="preserve">2、如有需要说明的事项，请在备注中列明。</w:t>
      </w:r>
      <w:r/>
    </w:p>
    <w:p>
      <w:pPr>
        <w:pStyle w:val="676"/>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r/>
    </w:p>
    <w:p>
      <w:pPr>
        <w:pStyle w:val="678"/>
        <w:jc w:val="center"/>
        <w:spacing w:before="0"/>
        <w:widowControl w:val="off"/>
        <w:rPr>
          <w:rFonts w:ascii="宋体" w:hAnsi="宋体"/>
        </w:rPr>
      </w:pPr>
      <w:r>
        <w:rPr>
          <w:rFonts w:ascii="宋体" w:hAnsi="宋体"/>
        </w:rPr>
        <w:br w:type="page" w:clear="all"/>
      </w:r>
      <w:bookmarkStart w:id="280" w:name="_Toc230362995"/>
      <w:r>
        <w:rPr>
          <w:rFonts w:hint="eastAsia" w:ascii="宋体" w:hAnsi="宋体"/>
        </w:rPr>
        <w:t xml:space="preserve">附件1</w:t>
      </w:r>
      <w:r>
        <w:rPr>
          <w:rFonts w:ascii="宋体" w:hAnsi="宋体"/>
        </w:rPr>
        <w:t xml:space="preserve">3</w:t>
      </w:r>
      <w:r>
        <w:rPr>
          <w:rFonts w:hint="eastAsia" w:ascii="宋体" w:hAnsi="宋体"/>
        </w:rPr>
        <w:t xml:space="preserve">、投标人认为需要提供的其他材料（如有）</w:t>
      </w:r>
      <w:bookmarkEnd w:id="280"/>
      <w:r>
        <w:rPr>
          <w:rFonts w:ascii="宋体" w:hAnsi="宋体"/>
        </w:rPr>
      </w:r>
      <w:r/>
    </w:p>
    <w:p>
      <w:pPr>
        <w:pStyle w:val="676"/>
        <w:ind w:firstLine="480"/>
        <w:spacing w:after="0" w:line="500" w:lineRule="exact"/>
        <w:widowControl w:val="off"/>
      </w:pPr>
      <w:r/>
      <w:r/>
    </w:p>
    <w:p>
      <w:pPr>
        <w:pStyle w:val="677"/>
        <w:jc w:val="center"/>
        <w:spacing w:before="0" w:after="0"/>
        <w:widowControl w:val="off"/>
        <w:rPr>
          <w:rFonts w:ascii="宋体" w:hAnsi="宋体"/>
          <w:sz w:val="36"/>
          <w:szCs w:val="36"/>
        </w:rPr>
      </w:pPr>
      <w:r>
        <w:br w:type="page" w:clear="all"/>
      </w:r>
      <w:bookmarkStart w:id="281" w:name="_Toc230362996"/>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281"/>
      <w:r>
        <w:rPr>
          <w:rFonts w:ascii="宋体" w:hAnsi="宋体"/>
          <w:sz w:val="36"/>
          <w:szCs w:val="36"/>
        </w:rPr>
      </w:r>
      <w:r/>
    </w:p>
    <w:p>
      <w:pPr>
        <w:pStyle w:val="676"/>
        <w:widowControl w:val="off"/>
        <w:rPr>
          <w:b/>
          <w:sz w:val="44"/>
          <w:szCs w:val="44"/>
        </w:rPr>
      </w:pPr>
      <w:r>
        <w:rPr>
          <w:b/>
          <w:sz w:val="44"/>
          <w:szCs w:val="44"/>
        </w:rPr>
        <w:t xml:space="preserve">封面：</w:t>
      </w:r>
      <w:r/>
    </w:p>
    <w:p>
      <w:pPr>
        <w:pStyle w:val="676"/>
        <w:widowControl w:val="off"/>
        <w:rPr>
          <w:rFonts w:hint="eastAsia"/>
          <w:b/>
          <w:sz w:val="72"/>
          <w:szCs w:val="72"/>
        </w:rPr>
      </w:pPr>
      <w:r>
        <w:rPr>
          <w:rFonts w:hint="eastAsia"/>
          <w:b/>
          <w:sz w:val="72"/>
          <w:szCs w:val="72"/>
        </w:rPr>
      </w:r>
      <w:r/>
    </w:p>
    <w:p>
      <w:pPr>
        <w:pStyle w:val="676"/>
        <w:jc w:val="center"/>
        <w:widowControl w:val="off"/>
        <w:rPr>
          <w:b/>
          <w:sz w:val="72"/>
          <w:szCs w:val="72"/>
        </w:rPr>
      </w:pPr>
      <w:r>
        <w:rPr>
          <w:b/>
          <w:sz w:val="72"/>
          <w:szCs w:val="72"/>
        </w:rPr>
        <w:t xml:space="preserve">投   标   文   件</w:t>
      </w:r>
      <w:r/>
    </w:p>
    <w:p>
      <w:pPr>
        <w:pStyle w:val="676"/>
        <w:widowControl w:val="off"/>
        <w:rPr>
          <w:b/>
          <w:sz w:val="36"/>
          <w:szCs w:val="36"/>
        </w:rPr>
      </w:pPr>
      <w:r>
        <w:rPr>
          <w:b/>
          <w:sz w:val="36"/>
          <w:szCs w:val="36"/>
        </w:rPr>
      </w:r>
      <w:r/>
    </w:p>
    <w:p>
      <w:pPr>
        <w:pStyle w:val="676"/>
        <w:widowControl w:val="off"/>
        <w:rPr>
          <w:b/>
          <w:sz w:val="36"/>
          <w:szCs w:val="36"/>
        </w:rPr>
      </w:pPr>
      <w:r>
        <w:rPr>
          <w:b/>
          <w:sz w:val="36"/>
          <w:szCs w:val="36"/>
        </w:rPr>
      </w:r>
      <w:r/>
    </w:p>
    <w:p>
      <w:pPr>
        <w:pStyle w:val="676"/>
        <w:jc w:val="center"/>
        <w:widowControl w:val="off"/>
        <w:rPr>
          <w:b/>
          <w:sz w:val="36"/>
          <w:szCs w:val="36"/>
        </w:rPr>
      </w:pPr>
      <w:r>
        <w:rPr>
          <w:b/>
          <w:sz w:val="36"/>
          <w:szCs w:val="36"/>
        </w:rPr>
      </w:r>
      <w:r/>
    </w:p>
    <w:p>
      <w:pPr>
        <w:pStyle w:val="676"/>
        <w:ind w:firstLine="1622"/>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2026年度环境检测技术服务</w:t>
      </w:r>
      <w:r>
        <w:rPr>
          <w:rFonts w:hint="eastAsia"/>
          <w:b/>
          <w:sz w:val="36"/>
          <w:szCs w:val="36"/>
        </w:rPr>
      </w:r>
      <w:r/>
    </w:p>
    <w:p>
      <w:pPr>
        <w:pStyle w:val="676"/>
        <w:ind w:firstLine="1622"/>
        <w:widowControl w:val="off"/>
        <w:rPr>
          <w:b/>
          <w:sz w:val="36"/>
          <w:szCs w:val="36"/>
        </w:rPr>
      </w:pPr>
      <w:r>
        <w:rPr>
          <w:b/>
          <w:sz w:val="36"/>
          <w:szCs w:val="36"/>
        </w:rPr>
        <w:t xml:space="preserve">项目编号：JSZC-320581-CSJY-G2026-0023</w:t>
      </w:r>
      <w:r/>
    </w:p>
    <w:p>
      <w:pPr>
        <w:pStyle w:val="676"/>
        <w:ind w:firstLine="1622"/>
        <w:widowControl w:val="off"/>
        <w:rPr>
          <w:rFonts w:hint="eastAsia"/>
          <w:b/>
          <w:sz w:val="36"/>
          <w:szCs w:val="36"/>
        </w:rPr>
      </w:pPr>
      <w:r>
        <w:rPr>
          <w:rFonts w:hint="eastAsia"/>
          <w:b/>
          <w:sz w:val="36"/>
          <w:szCs w:val="36"/>
        </w:rPr>
        <w:t xml:space="preserve">分 包 号：第二包</w:t>
      </w:r>
      <w:r>
        <w:rPr>
          <w:rFonts w:hint="eastAsia" w:cs="宋体"/>
          <w:b/>
          <w:color w:val="000000"/>
          <w:sz w:val="28"/>
          <w:szCs w:val="28"/>
        </w:rPr>
        <w:t xml:space="preserve">～</w:t>
      </w:r>
      <w:r>
        <w:rPr>
          <w:rFonts w:hint="eastAsia"/>
          <w:b/>
          <w:sz w:val="36"/>
          <w:szCs w:val="36"/>
        </w:rPr>
        <w:t xml:space="preserve">第三包</w:t>
      </w:r>
      <w:r/>
    </w:p>
    <w:p>
      <w:pPr>
        <w:pStyle w:val="676"/>
        <w:ind w:firstLine="1622"/>
        <w:widowControl w:val="off"/>
        <w:rPr>
          <w:rFonts w:hint="eastAsia"/>
          <w:b/>
          <w:sz w:val="36"/>
          <w:szCs w:val="36"/>
        </w:rPr>
      </w:pPr>
      <w:r>
        <w:rPr>
          <w:rFonts w:hint="eastAsia"/>
          <w:b/>
          <w:sz w:val="36"/>
          <w:szCs w:val="36"/>
        </w:rPr>
        <w:t xml:space="preserve">分包名称：</w:t>
      </w:r>
      <w:r/>
    </w:p>
    <w:p>
      <w:pPr>
        <w:pStyle w:val="676"/>
        <w:widowControl w:val="off"/>
        <w:rPr>
          <w:rFonts w:hint="eastAsia"/>
          <w:sz w:val="36"/>
          <w:szCs w:val="36"/>
        </w:rPr>
      </w:pPr>
      <w:r>
        <w:rPr>
          <w:rFonts w:hint="eastAsia"/>
          <w:sz w:val="36"/>
          <w:szCs w:val="36"/>
        </w:rPr>
      </w:r>
      <w:r/>
    </w:p>
    <w:p>
      <w:pPr>
        <w:pStyle w:val="676"/>
        <w:widowControl w:val="off"/>
        <w:rPr>
          <w:rFonts w:hint="eastAsia"/>
          <w:sz w:val="36"/>
          <w:szCs w:val="36"/>
        </w:rPr>
      </w:pPr>
      <w:r>
        <w:rPr>
          <w:rFonts w:hint="eastAsia"/>
          <w:sz w:val="36"/>
          <w:szCs w:val="36"/>
        </w:rPr>
      </w:r>
      <w:r/>
    </w:p>
    <w:p>
      <w:pPr>
        <w:pStyle w:val="676"/>
        <w:widowControl w:val="off"/>
        <w:rPr>
          <w:rFonts w:hint="eastAsia"/>
          <w:sz w:val="36"/>
          <w:szCs w:val="36"/>
        </w:rPr>
      </w:pPr>
      <w:r>
        <w:rPr>
          <w:rFonts w:hint="eastAsia"/>
          <w:sz w:val="36"/>
          <w:szCs w:val="36"/>
        </w:rPr>
      </w:r>
      <w:r/>
    </w:p>
    <w:p>
      <w:pPr>
        <w:pStyle w:val="676"/>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676"/>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期：2026年</w:t>
      </w:r>
      <w:r>
        <w:rPr>
          <w:rFonts w:hint="eastAsia"/>
          <w:b/>
          <w:sz w:val="36"/>
          <w:szCs w:val="36"/>
        </w:rPr>
        <w:t xml:space="preserve">  </w:t>
      </w:r>
      <w:r>
        <w:rPr>
          <w:b/>
          <w:sz w:val="36"/>
          <w:szCs w:val="36"/>
        </w:rPr>
        <w:t xml:space="preserve"> 月     日</w:t>
      </w:r>
      <w:r>
        <w:rPr>
          <w:rFonts w:hint="eastAsia"/>
          <w:b/>
          <w:sz w:val="36"/>
          <w:szCs w:val="36"/>
        </w:rPr>
      </w:r>
      <w:r/>
    </w:p>
    <w:p>
      <w:pPr>
        <w:pStyle w:val="676"/>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一览表（格式见附件1）</w:t>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676"/>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676"/>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专业技术能力和参加政府采购活动前3年内在经营活动中没有重大违法记录的书面声明（格式见附件4）</w:t>
      </w:r>
      <w:r>
        <w:rPr>
          <w:rFonts w:hint="eastAsia" w:cs="宋体"/>
          <w:bCs w:val="0"/>
          <w:szCs w:val="22"/>
        </w:rPr>
        <w:t xml:space="preserve">。</w:t>
      </w:r>
      <w:r>
        <w:rPr>
          <w:rFonts w:ascii="Calibri" w:hAnsi="Calibri"/>
          <w:bCs w:val="0"/>
          <w:sz w:val="21"/>
          <w:szCs w:val="22"/>
        </w:rPr>
      </w:r>
      <w:r/>
    </w:p>
    <w:p>
      <w:pPr>
        <w:pStyle w:val="676"/>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授权书（格式见附件3）</w:t>
      </w:r>
      <w:r/>
    </w:p>
    <w:p>
      <w:pPr>
        <w:pStyle w:val="676"/>
        <w:ind w:firstLine="240"/>
        <w:spacing w:after="0" w:line="38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sz w:val="21"/>
          <w:szCs w:val="22"/>
        </w:rPr>
      </w:r>
      <w:r/>
    </w:p>
    <w:p>
      <w:pPr>
        <w:pStyle w:val="676"/>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*3、中小企业声明函（格式见附件5）或残疾人福利性单位声明函（如有）（格式见附件6）或省级以上监狱管理局、戒毒管理局（含新疆生产建设兵团）出具的属于监狱企业的证明文件。</w:t>
      </w:r>
      <w:r/>
    </w:p>
    <w:p>
      <w:pPr>
        <w:pStyle w:val="676"/>
        <w:ind w:firstLine="12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*4</w:t>
      </w:r>
      <w:r>
        <w:rPr>
          <w:rFonts w:hint="eastAsia" w:cs="宋体"/>
          <w:b/>
          <w:bCs w:val="0"/>
          <w:szCs w:val="22"/>
        </w:rPr>
        <w:t xml:space="preserve">、</w:t>
      </w:r>
      <w:r>
        <w:rPr>
          <w:rFonts w:hint="eastAsia" w:ascii="Times New Roman" w:hAnsi="Times New Roman"/>
          <w:b/>
        </w:rPr>
        <w:t xml:space="preserve">具有有效期内的CMA资质（环境类）认定证书</w:t>
      </w:r>
      <w:r>
        <w:rPr>
          <w:rFonts w:hint="eastAsia"/>
          <w:bCs w:val="0"/>
          <w:szCs w:val="20"/>
        </w:rPr>
        <w:t xml:space="preserve">。</w:t>
      </w:r>
      <w:r>
        <w:rPr>
          <w:rFonts w:hint="eastAsia" w:cs="宋体"/>
          <w:b/>
          <w:bCs w:val="0"/>
          <w:szCs w:val="22"/>
        </w:rPr>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rPr>
          <w:rFonts w:cs="宋体"/>
          <w:b/>
          <w:bCs w:val="0"/>
          <w:sz w:val="28"/>
          <w:szCs w:val="28"/>
        </w:rPr>
      </w:r>
      <w:r/>
    </w:p>
    <w:p>
      <w:pPr>
        <w:pStyle w:val="676"/>
        <w:ind w:firstLine="120"/>
        <w:spacing w:after="0" w:line="400" w:lineRule="exact"/>
        <w:widowControl w:val="off"/>
        <w:rPr>
          <w:rFonts w:hint="eastAsia" w:cs="宋体"/>
          <w:bCs w:val="0"/>
          <w:color w:val="000000"/>
          <w:szCs w:val="22"/>
          <w:shd w:val="pct15" w:color="auto" w:fill="ffffff"/>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*1、分项</w:t>
      </w:r>
      <w:r>
        <w:rPr>
          <w:rFonts w:cs="宋体"/>
          <w:bCs w:val="0"/>
          <w:color w:val="000000"/>
          <w:szCs w:val="22"/>
        </w:rPr>
        <w:t xml:space="preserve">报价明细表（格式见附件2）</w:t>
      </w:r>
      <w:r>
        <w:rPr>
          <w:rFonts w:hint="eastAsia" w:cs="宋体"/>
          <w:bCs w:val="0"/>
          <w:color w:val="000000"/>
          <w:szCs w:val="22"/>
          <w:shd w:val="pct15" w:color="auto" w:fill="ffffff"/>
        </w:rPr>
      </w:r>
      <w:r/>
    </w:p>
    <w:p>
      <w:pPr>
        <w:pStyle w:val="676"/>
        <w:ind w:firstLine="120"/>
        <w:spacing w:after="0" w:line="400" w:lineRule="exact"/>
        <w:widowControl w:val="off"/>
        <w:rPr>
          <w:rFonts w:cs="宋体"/>
          <w:bCs w:val="0"/>
          <w:color w:val="000000"/>
          <w:szCs w:val="22"/>
        </w:rPr>
      </w:pPr>
      <w:r>
        <w:rPr>
          <w:rFonts w:hint="eastAsia" w:cs="宋体"/>
          <w:bCs w:val="0"/>
          <w:color w:val="000000"/>
          <w:szCs w:val="22"/>
        </w:rPr>
        <w:t xml:space="preserve">*2、投标函（格式见附件</w:t>
      </w:r>
      <w:r>
        <w:rPr>
          <w:rFonts w:cs="宋体"/>
          <w:bCs w:val="0"/>
          <w:color w:val="000000"/>
          <w:szCs w:val="22"/>
        </w:rPr>
        <w:t xml:space="preserve">7</w:t>
      </w:r>
      <w:r>
        <w:rPr>
          <w:rFonts w:hint="eastAsia" w:cs="宋体"/>
          <w:bCs w:val="0"/>
          <w:color w:val="000000"/>
          <w:szCs w:val="22"/>
        </w:rPr>
        <w:t xml:space="preserve">）</w:t>
      </w:r>
      <w:r>
        <w:rPr>
          <w:rFonts w:cs="宋体"/>
          <w:bCs w:val="0"/>
          <w:color w:val="000000"/>
          <w:szCs w:val="22"/>
        </w:rPr>
      </w:r>
      <w:r/>
    </w:p>
    <w:p>
      <w:pPr>
        <w:pStyle w:val="676"/>
        <w:ind w:firstLine="120"/>
        <w:spacing w:after="0" w:line="400" w:lineRule="exact"/>
        <w:widowControl w:val="off"/>
        <w:rPr>
          <w:rFonts w:hint="eastAsia" w:cs="宋体"/>
          <w:bCs w:val="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实质性要求响应及偏离表</w:t>
      </w:r>
      <w:r>
        <w:rPr>
          <w:rFonts w:hint="eastAsia" w:cs="宋体"/>
          <w:bCs w:val="0"/>
          <w:color w:val="000000"/>
          <w:szCs w:val="22"/>
        </w:rPr>
        <w:t xml:space="preserve">（格式见附件</w:t>
      </w:r>
      <w:r>
        <w:rPr>
          <w:rFonts w:cs="宋体"/>
          <w:bCs w:val="0"/>
          <w:szCs w:val="22"/>
        </w:rPr>
        <w:t xml:space="preserve">8</w:t>
      </w:r>
      <w:r>
        <w:rPr>
          <w:rFonts w:hint="eastAsia" w:cs="宋体"/>
          <w:bCs w:val="0"/>
          <w:szCs w:val="22"/>
        </w:rPr>
        <w:t xml:space="preserve">）</w:t>
      </w:r>
      <w:r/>
    </w:p>
    <w:p>
      <w:pPr>
        <w:pStyle w:val="676"/>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、服务</w:t>
      </w:r>
      <w:r>
        <w:rPr>
          <w:rFonts w:cs="宋体"/>
          <w:bCs w:val="0"/>
          <w:szCs w:val="22"/>
        </w:rPr>
        <w:t xml:space="preserve">要求响应及偏离表（格式见附件9）</w:t>
      </w:r>
      <w:r/>
    </w:p>
    <w:p>
      <w:pPr>
        <w:pStyle w:val="676"/>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响应及偏离表（格式见附件10）</w:t>
      </w:r>
      <w:r>
        <w:rPr>
          <w:rFonts w:hint="eastAsia" w:cs="宋体"/>
          <w:bCs w:val="0"/>
          <w:szCs w:val="22"/>
        </w:rPr>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项目</w:t>
      </w:r>
      <w:r>
        <w:rPr>
          <w:rFonts w:hint="eastAsia" w:cs="宋体"/>
          <w:bCs w:val="0"/>
          <w:szCs w:val="22"/>
        </w:rPr>
        <w:t xml:space="preserve">服务</w:t>
      </w:r>
      <w:r>
        <w:rPr>
          <w:rFonts w:cs="宋体"/>
          <w:bCs w:val="0"/>
          <w:szCs w:val="22"/>
        </w:rPr>
        <w:t xml:space="preserve">方案（格式见附件11）</w:t>
      </w:r>
      <w:r/>
    </w:p>
    <w:p>
      <w:pPr>
        <w:pStyle w:val="676"/>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4、业绩一览表（格式见附件12）</w:t>
      </w:r>
      <w:r/>
    </w:p>
    <w:p>
      <w:pPr>
        <w:pStyle w:val="676"/>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hint="eastAsia" w:cs="宋体"/>
          <w:bCs w:val="0"/>
          <w:szCs w:val="22"/>
        </w:rPr>
        <w:t xml:space="preserve">、</w:t>
      </w:r>
      <w:r>
        <w:rPr>
          <w:rFonts w:hint="eastAsia" w:ascii="Times New Roman" w:hAnsi="Times New Roman"/>
          <w:bCs w:val="0"/>
        </w:rPr>
        <w:t xml:space="preserve">投标人认为需要提供的其他材料（如有</w:t>
      </w:r>
      <w:r>
        <w:rPr>
          <w:rFonts w:cs="宋体"/>
          <w:bCs w:val="0"/>
          <w:szCs w:val="22"/>
        </w:rPr>
        <w:t xml:space="preserve">格式见附件13</w:t>
      </w:r>
      <w:r>
        <w:rPr>
          <w:rFonts w:hint="eastAsia" w:ascii="Times New Roman" w:hAnsi="Times New Roman"/>
          <w:bCs w:val="0"/>
        </w:rPr>
        <w:t xml:space="preserve">）</w:t>
      </w:r>
      <w:r>
        <w:rPr>
          <w:rFonts w:hint="eastAsia" w:cs="宋体"/>
          <w:bCs w:val="0"/>
          <w:szCs w:val="22"/>
        </w:rPr>
      </w:r>
      <w:r/>
    </w:p>
    <w:p>
      <w:pPr>
        <w:pStyle w:val="676"/>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676"/>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投标文件未按照招标文件要求加盖CA电子公章的，否则作无效投标处理。</w:t>
      </w:r>
      <w:r>
        <w:rPr>
          <w:rFonts w:cs="宋体"/>
          <w:b/>
          <w:bCs w:val="0"/>
          <w:szCs w:val="22"/>
        </w:rPr>
      </w:r>
      <w:r/>
    </w:p>
    <w:p>
      <w:pPr>
        <w:pStyle w:val="676"/>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678"/>
        <w:jc w:val="center"/>
        <w:spacing w:before="0" w:line="440" w:lineRule="exact"/>
        <w:widowControl w:val="off"/>
        <w:rPr>
          <w:rFonts w:hint="eastAsia" w:ascii="宋体" w:hAnsi="宋体"/>
        </w:rPr>
      </w:pPr>
      <w:r/>
      <w:bookmarkStart w:id="282" w:name="_Toc511680880"/>
      <w:r>
        <w:rPr>
          <w:rFonts w:ascii="宋体" w:hAnsi="宋体"/>
        </w:rPr>
        <w:br w:type="page" w:clear="all"/>
      </w:r>
      <w:bookmarkEnd w:id="282"/>
      <w:r/>
      <w:bookmarkStart w:id="283" w:name="_Toc230362997"/>
      <w:r/>
      <w:bookmarkStart w:id="284" w:name="_Toc511680881"/>
      <w:r/>
      <w:bookmarkStart w:id="285" w:name="_Toc472326799"/>
      <w:r>
        <w:rPr>
          <w:rFonts w:hint="eastAsia" w:ascii="宋体" w:hAnsi="宋体"/>
        </w:rPr>
        <w:t xml:space="preserve">附件</w:t>
      </w:r>
      <w:r>
        <w:rPr>
          <w:rFonts w:ascii="宋体" w:hAnsi="宋体"/>
        </w:rPr>
        <w:t xml:space="preserve">1、开标一览表</w:t>
      </w:r>
      <w:bookmarkEnd w:id="283"/>
      <w:r/>
      <w:bookmarkEnd w:id="284"/>
      <w:r/>
      <w:bookmarkEnd w:id="285"/>
      <w:r>
        <w:rPr>
          <w:rFonts w:hint="eastAsia" w:ascii="宋体" w:hAnsi="宋体"/>
        </w:rPr>
      </w:r>
      <w:r/>
    </w:p>
    <w:p>
      <w:pPr>
        <w:pStyle w:val="676"/>
        <w:spacing w:after="40" w:line="520" w:lineRule="exact"/>
        <w:rPr>
          <w:b/>
          <w:sz w:val="28"/>
          <w:szCs w:val="28"/>
        </w:rPr>
      </w:pPr>
      <w:r/>
      <w:bookmarkStart w:id="286" w:name="_Toc511680882"/>
      <w:r/>
      <w:bookmarkStart w:id="287" w:name="_Toc321922916"/>
      <w:r/>
      <w:bookmarkStart w:id="288" w:name="_Toc472326800"/>
      <w:r>
        <w:rPr>
          <w:b/>
          <w:sz w:val="28"/>
          <w:szCs w:val="28"/>
        </w:rPr>
        <w:t xml:space="preserve">投标人</w:t>
      </w:r>
      <w:r>
        <w:rPr>
          <w:rFonts w:hint="eastAsia"/>
          <w:b/>
          <w:sz w:val="28"/>
          <w:szCs w:val="28"/>
        </w:rPr>
        <w:t xml:space="preserve">全称（加盖CA电子公章）：</w:t>
      </w:r>
      <w:r>
        <w:rPr>
          <w:b/>
          <w:sz w:val="28"/>
          <w:szCs w:val="28"/>
        </w:rPr>
      </w:r>
      <w:r/>
    </w:p>
    <w:p>
      <w:pPr>
        <w:pStyle w:val="676"/>
        <w:spacing w:after="40" w:line="520" w:lineRule="exact"/>
        <w:rPr>
          <w:rFonts w:hint="eastAsia"/>
          <w:sz w:val="28"/>
          <w:szCs w:val="28"/>
        </w:rPr>
      </w:pPr>
      <w:r>
        <w:rPr>
          <w:rFonts w:hint="eastAsia"/>
          <w:sz w:val="28"/>
          <w:szCs w:val="28"/>
        </w:rPr>
        <w:t xml:space="preserve">项目编号：</w:t>
      </w:r>
      <w:r>
        <w:rPr>
          <w:sz w:val="28"/>
          <w:szCs w:val="28"/>
        </w:rPr>
        <w:t xml:space="preserve">JSZC-320581-CSJY-G2026-0023</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641"/>
        </w:trPr>
        <w:tc>
          <w:tcPr>
            <w:shd w:val="clear" w:color="auto" w:fill="f2f2f2"/>
            <w:tcW w:w="4386" w:type="dxa"/>
            <w:vAlign w:val="center"/>
            <w:textDirection w:val="lrTb"/>
            <w:noWrap w:val="false"/>
          </w:tcPr>
          <w:p>
            <w:pPr>
              <w:pStyle w:val="676"/>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676"/>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910"/>
        </w:trPr>
        <w:tc>
          <w:tcPr>
            <w:tcW w:w="4386" w:type="dxa"/>
            <w:vAlign w:val="center"/>
            <w:textDirection w:val="lrTb"/>
            <w:noWrap w:val="false"/>
          </w:tcPr>
          <w:p>
            <w:pPr>
              <w:pStyle w:val="676"/>
              <w:jc w:val="center"/>
              <w:spacing w:after="0" w:line="240" w:lineRule="auto"/>
              <w:rPr>
                <w:rFonts w:hint="eastAsia"/>
                <w:sz w:val="28"/>
              </w:rPr>
            </w:pPr>
            <w:r>
              <w:rPr>
                <w:rFonts w:ascii="Segoe UI Symbol" w:hAnsi="Segoe UI Symbol" w:cs="Segoe UI Symbol"/>
                <w:sz w:val="28"/>
                <w:szCs w:val="28"/>
              </w:rPr>
              <w:t xml:space="preserve">2026年度环境检测技术服务</w:t>
            </w:r>
            <w:r>
              <w:rPr>
                <w:rFonts w:hint="eastAsia"/>
                <w:sz w:val="28"/>
              </w:rPr>
            </w:r>
            <w:r/>
          </w:p>
        </w:tc>
        <w:tc>
          <w:tcPr>
            <w:tcW w:w="5066" w:type="dxa"/>
            <w:vAlign w:val="center"/>
            <w:textDirection w:val="lrTb"/>
            <w:noWrap w:val="false"/>
          </w:tcPr>
          <w:p>
            <w:pPr>
              <w:pStyle w:val="676"/>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676"/>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676"/>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676"/>
        <w:ind w:firstLine="1200"/>
        <w:spacing w:after="0" w:line="440" w:lineRule="exact"/>
        <w:widowControl w:val="off"/>
      </w:pPr>
      <w:r>
        <w:t xml:space="preserve">2、“</w:t>
      </w:r>
      <w:r>
        <w:rPr>
          <w:rFonts w:hint="eastAsia"/>
        </w:rPr>
        <w:t xml:space="preserve">投标优惠率</w:t>
      </w:r>
      <w:r>
        <w:t xml:space="preserve">”有小数点的请保留小数点后两位，保留百分号。</w:t>
      </w:r>
      <w:r/>
    </w:p>
    <w:p>
      <w:pPr>
        <w:pStyle w:val="676"/>
        <w:ind w:firstLine="1200"/>
        <w:spacing w:after="0" w:line="440" w:lineRule="exact"/>
        <w:widowControl w:val="off"/>
        <w:rPr>
          <w:b/>
        </w:rPr>
      </w:pPr>
      <w:r>
        <w:t xml:space="preserve">3</w:t>
      </w:r>
      <w:r>
        <w:rPr>
          <w:rFonts w:hint="eastAsia"/>
        </w:rPr>
        <w:t xml:space="preserve">、上表</w:t>
      </w:r>
      <w:r>
        <w:t xml:space="preserve">中的</w:t>
      </w:r>
      <w:r>
        <w:rPr>
          <w:rFonts w:hint="eastAsia"/>
          <w:b/>
        </w:rPr>
        <w:t xml:space="preserve">“投标优惠率”=</w:t>
      </w:r>
      <w:bookmarkStart w:id="289" w:name="OLE_LINK90"/>
      <w:r>
        <w:rPr>
          <w:b/>
        </w:rPr>
        <w:t xml:space="preserve">2个</w:t>
      </w:r>
      <w:r>
        <w:rPr>
          <w:rFonts w:hint="eastAsia"/>
          <w:b/>
        </w:rPr>
        <w:t xml:space="preserve">投标优惠率</w:t>
      </w:r>
      <w:r>
        <w:rPr>
          <w:b/>
        </w:rPr>
        <w:t xml:space="preserve">累加合计值</w:t>
      </w:r>
      <w:r>
        <w:rPr>
          <w:rFonts w:hint="eastAsia"/>
          <w:b/>
        </w:rPr>
        <w:t xml:space="preserve">/</w:t>
      </w:r>
      <w:r>
        <w:rPr>
          <w:b/>
        </w:rPr>
        <w:t xml:space="preserve">2</w:t>
      </w:r>
      <w:r>
        <w:rPr>
          <w:rFonts w:hint="eastAsia"/>
          <w:b/>
        </w:rPr>
        <w:t xml:space="preserve">。</w:t>
      </w:r>
      <w:r>
        <w:t xml:space="preserve">（具体填写方式为：</w:t>
      </w:r>
      <w:r>
        <w:rPr>
          <w:rFonts w:hint="eastAsia"/>
        </w:rPr>
        <w:t xml:space="preserve">投标</w:t>
      </w:r>
      <w:r>
        <w:t xml:space="preserve">文件中的2个</w:t>
      </w:r>
      <w:r>
        <w:rPr>
          <w:rFonts w:hint="eastAsia"/>
        </w:rPr>
        <w:t xml:space="preserve">投标优惠率</w:t>
      </w:r>
      <w:r>
        <w:t xml:space="preserve">累计相加</w:t>
      </w:r>
      <w:r>
        <w:rPr>
          <w:rFonts w:hint="eastAsia"/>
        </w:rPr>
        <w:t xml:space="preserve">/</w:t>
      </w:r>
      <w:r>
        <w:t xml:space="preserve">2；如2个</w:t>
      </w:r>
      <w:r>
        <w:rPr>
          <w:rFonts w:hint="eastAsia"/>
        </w:rPr>
        <w:t xml:space="preserve">投标优惠率</w:t>
      </w:r>
      <w:r>
        <w:t xml:space="preserve">累加合计值为100.00%，</w:t>
      </w:r>
      <w:r>
        <w:rPr>
          <w:b/>
        </w:rPr>
        <w:t xml:space="preserve">则“</w:t>
      </w:r>
      <w:r>
        <w:rPr>
          <w:rFonts w:hint="eastAsia"/>
          <w:b/>
        </w:rPr>
        <w:t xml:space="preserve">投标优惠率</w:t>
      </w:r>
      <w:r>
        <w:rPr>
          <w:b/>
        </w:rPr>
        <w:t xml:space="preserve">”中填写50.00%；</w:t>
      </w:r>
      <w:r>
        <w:t xml:space="preserve">如2</w:t>
      </w:r>
      <w:r>
        <w:rPr>
          <w:rFonts w:hint="eastAsia"/>
        </w:rPr>
        <w:t xml:space="preserve">投标优惠率</w:t>
      </w:r>
      <w:r>
        <w:t xml:space="preserve">累加合计值为</w:t>
      </w:r>
      <w:r>
        <w:rPr>
          <w:rFonts w:hint="eastAsia"/>
        </w:rPr>
        <w:t xml:space="preserve">1</w:t>
      </w:r>
      <w:r>
        <w:t xml:space="preserve">20.00%，</w:t>
      </w:r>
      <w:r>
        <w:rPr>
          <w:b/>
        </w:rPr>
        <w:t xml:space="preserve">则“</w:t>
      </w:r>
      <w:r>
        <w:rPr>
          <w:rFonts w:hint="eastAsia"/>
          <w:b/>
        </w:rPr>
        <w:t xml:space="preserve">投标优惠率</w:t>
      </w:r>
      <w:r>
        <w:rPr>
          <w:b/>
        </w:rPr>
        <w:t xml:space="preserve">”中填写60.00%）</w:t>
      </w:r>
      <w:r/>
    </w:p>
    <w:p>
      <w:pPr>
        <w:pStyle w:val="678"/>
        <w:jc w:val="center"/>
        <w:spacing w:before="0" w:line="440" w:lineRule="exact"/>
        <w:widowControl w:val="off"/>
        <w:rPr>
          <w:rFonts w:hint="eastAsia"/>
        </w:rPr>
      </w:pPr>
      <w:r/>
      <w:bookmarkEnd w:id="289"/>
      <w:r>
        <w:rPr>
          <w:b w:val="0"/>
        </w:rPr>
        <w:br w:type="page" w:clear="all"/>
      </w:r>
      <w:bookmarkStart w:id="290" w:name="_Toc221112520"/>
      <w:r/>
      <w:bookmarkStart w:id="291" w:name="_Toc230362998"/>
      <w:r/>
      <w:bookmarkStart w:id="292" w:name="OLE_LINK154"/>
      <w:r/>
      <w:bookmarkStart w:id="293" w:name="OLE_LINK153"/>
      <w:r>
        <w:rPr>
          <w:rFonts w:hint="eastAsia" w:ascii="宋体" w:hAnsi="宋体"/>
        </w:rPr>
        <w:t xml:space="preserve">附件2、分项</w:t>
      </w:r>
      <w:r>
        <w:rPr>
          <w:rFonts w:hint="eastAsia"/>
        </w:rPr>
        <w:t xml:space="preserve">报价</w:t>
      </w:r>
      <w:r>
        <w:t xml:space="preserve">明细表</w:t>
      </w:r>
      <w:bookmarkEnd w:id="290"/>
      <w:r/>
      <w:bookmarkEnd w:id="291"/>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694"/>
        <w:gridCol w:w="2976"/>
        <w:gridCol w:w="2554"/>
      </w:tblGrid>
      <w:tr>
        <w:trPr>
          <w:trHeight w:val="851" w:hRule="exact"/>
        </w:trPr>
        <w:tc>
          <w:tcPr>
            <w:shd w:val="clear" w:color="auto" w:fill="f2f2f2"/>
            <w:tcW w:w="739" w:type="dxa"/>
            <w:vAlign w:val="center"/>
            <w:textDirection w:val="lrTb"/>
            <w:noWrap w:val="false"/>
          </w:tcPr>
          <w:p>
            <w:pPr>
              <w:pStyle w:val="676"/>
              <w:jc w:val="center"/>
              <w:spacing w:after="0" w:line="240" w:lineRule="auto"/>
              <w:rPr>
                <w:rFonts w:hint="eastAsia"/>
                <w:b/>
              </w:rPr>
            </w:pPr>
            <w:r>
              <w:rPr>
                <w:rFonts w:hint="eastAsia"/>
                <w:b/>
              </w:rPr>
              <w:t xml:space="preserve">序号</w:t>
            </w:r>
            <w:r/>
          </w:p>
        </w:tc>
        <w:tc>
          <w:tcPr>
            <w:shd w:val="clear" w:color="auto" w:fill="f2f2f2"/>
            <w:tcW w:w="2694" w:type="dxa"/>
            <w:vAlign w:val="center"/>
            <w:textDirection w:val="lrTb"/>
            <w:noWrap w:val="false"/>
          </w:tcPr>
          <w:p>
            <w:pPr>
              <w:pStyle w:val="676"/>
              <w:jc w:val="center"/>
              <w:spacing w:after="0" w:line="240" w:lineRule="auto"/>
              <w:rPr>
                <w:b/>
                <w:color w:val="000000"/>
              </w:rPr>
            </w:pPr>
            <w:r>
              <w:rPr>
                <w:rFonts w:hint="eastAsia"/>
                <w:b/>
                <w:color w:val="000000"/>
              </w:rPr>
              <w:t xml:space="preserve">业务类型</w:t>
            </w:r>
            <w:r>
              <w:rPr>
                <w:b/>
                <w:color w:val="000000"/>
              </w:rPr>
            </w:r>
            <w:r/>
          </w:p>
        </w:tc>
        <w:tc>
          <w:tcPr>
            <w:shd w:val="clear" w:color="auto" w:fill="f2f2f2"/>
            <w:tcW w:w="2976" w:type="dxa"/>
            <w:vAlign w:val="center"/>
            <w:textDirection w:val="lrTb"/>
            <w:noWrap w:val="false"/>
          </w:tcPr>
          <w:p>
            <w:pPr>
              <w:pStyle w:val="676"/>
              <w:jc w:val="center"/>
              <w:spacing w:after="0" w:line="240" w:lineRule="auto"/>
              <w:rPr>
                <w:rFonts w:hint="eastAsia"/>
                <w:b/>
                <w:bCs w:val="0"/>
                <w:color w:val="000000"/>
              </w:rPr>
            </w:pPr>
            <w:r>
              <w:rPr>
                <w:rFonts w:hint="eastAsia"/>
                <w:b/>
                <w:color w:val="000000"/>
              </w:rPr>
              <w:t xml:space="preserve">投标优惠率限价</w:t>
            </w:r>
            <w:r>
              <w:rPr>
                <w:rFonts w:hint="eastAsia"/>
                <w:b/>
                <w:bCs w:val="0"/>
                <w:color w:val="000000"/>
              </w:rPr>
            </w:r>
            <w:r/>
          </w:p>
        </w:tc>
        <w:tc>
          <w:tcPr>
            <w:shd w:val="clear" w:color="auto" w:fill="f2f2f2"/>
            <w:tcW w:w="2554" w:type="dxa"/>
            <w:vAlign w:val="center"/>
            <w:textDirection w:val="lrTb"/>
            <w:noWrap w:val="false"/>
          </w:tcPr>
          <w:p>
            <w:pPr>
              <w:pStyle w:val="676"/>
              <w:jc w:val="center"/>
              <w:spacing w:after="0" w:line="240" w:lineRule="auto"/>
              <w:rPr>
                <w:rFonts w:hint="eastAsia"/>
                <w:b/>
              </w:rPr>
            </w:pPr>
            <w:r>
              <w:rPr>
                <w:rFonts w:hint="eastAsia"/>
                <w:b/>
              </w:rPr>
              <w:t xml:space="preserve">备注</w:t>
            </w:r>
            <w:r/>
          </w:p>
        </w:tc>
      </w:tr>
      <w:tr>
        <w:trPr>
          <w:trHeight w:val="851" w:hRule="exact"/>
        </w:trPr>
        <w:tc>
          <w:tcPr>
            <w:shd w:val="clear" w:color="auto" w:fill="ffffff"/>
            <w:tcW w:w="739" w:type="dxa"/>
            <w:vAlign w:val="center"/>
            <w:textDirection w:val="lrTb"/>
            <w:noWrap w:val="false"/>
          </w:tcPr>
          <w:p>
            <w:pPr>
              <w:pStyle w:val="676"/>
              <w:jc w:val="center"/>
              <w:spacing w:after="0" w:line="240" w:lineRule="auto"/>
              <w:rPr>
                <w:rFonts w:hint="eastAsia"/>
                <w:b/>
              </w:rPr>
            </w:pPr>
            <w:r>
              <w:rPr>
                <w:rFonts w:hint="eastAsia"/>
                <w:b/>
              </w:rPr>
              <w:t xml:space="preserve">1</w:t>
            </w:r>
            <w:r/>
          </w:p>
        </w:tc>
        <w:tc>
          <w:tcPr>
            <w:shd w:val="clear" w:color="auto" w:fill="ffffff"/>
            <w:tcW w:w="2694" w:type="dxa"/>
            <w:vAlign w:val="center"/>
            <w:textDirection w:val="lrTb"/>
            <w:noWrap w:val="false"/>
          </w:tcPr>
          <w:p>
            <w:pPr>
              <w:pStyle w:val="676"/>
              <w:jc w:val="center"/>
              <w:spacing w:after="0"/>
              <w:rPr>
                <w:color w:val="000000"/>
              </w:rPr>
            </w:pPr>
            <w:r>
              <w:rPr>
                <w:color w:val="000000"/>
              </w:rPr>
              <w:t xml:space="preserve">土壤污染重点监管单位设施周边监测</w:t>
            </w:r>
            <w:r/>
          </w:p>
        </w:tc>
        <w:tc>
          <w:tcPr>
            <w:shd w:val="clear" w:color="auto" w:fill="ffffff"/>
            <w:tcW w:w="2976" w:type="dxa"/>
            <w:vAlign w:val="center"/>
            <w:textDirection w:val="lrTb"/>
            <w:noWrap w:val="false"/>
          </w:tcPr>
          <w:p>
            <w:pPr>
              <w:pStyle w:val="676"/>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676"/>
              <w:jc w:val="center"/>
              <w:spacing w:after="0" w:line="240" w:lineRule="auto"/>
            </w:pPr>
            <w:r>
              <w:rPr>
                <w:rFonts w:hint="eastAsia"/>
              </w:rPr>
              <w:t xml:space="preserve">投标优惠率≥</w:t>
            </w:r>
            <w:r>
              <w:t xml:space="preserve">0%</w:t>
            </w:r>
            <w:r/>
          </w:p>
        </w:tc>
      </w:tr>
      <w:tr>
        <w:trPr>
          <w:trHeight w:val="1583" w:hRule="exact"/>
        </w:trPr>
        <w:tc>
          <w:tcPr>
            <w:shd w:val="clear" w:color="auto" w:fill="ffffff"/>
            <w:tcW w:w="739" w:type="dxa"/>
            <w:vAlign w:val="center"/>
            <w:textDirection w:val="lrTb"/>
            <w:noWrap w:val="false"/>
          </w:tcPr>
          <w:p>
            <w:pPr>
              <w:pStyle w:val="676"/>
              <w:jc w:val="center"/>
              <w:spacing w:after="0" w:line="240" w:lineRule="auto"/>
              <w:rPr>
                <w:rFonts w:hint="eastAsia"/>
                <w:b/>
              </w:rPr>
            </w:pPr>
            <w:r>
              <w:rPr>
                <w:rFonts w:hint="eastAsia"/>
                <w:b/>
              </w:rPr>
              <w:t xml:space="preserve">2</w:t>
            </w:r>
            <w:r/>
          </w:p>
        </w:tc>
        <w:tc>
          <w:tcPr>
            <w:shd w:val="clear" w:color="auto" w:fill="ffffff"/>
            <w:tcW w:w="2694" w:type="dxa"/>
            <w:vAlign w:val="center"/>
            <w:textDirection w:val="lrTb"/>
            <w:noWrap w:val="false"/>
          </w:tcPr>
          <w:p>
            <w:pPr>
              <w:pStyle w:val="676"/>
              <w:jc w:val="center"/>
              <w:spacing w:after="0"/>
            </w:pPr>
            <w:r>
              <w:rPr>
                <w:rFonts w:hint="eastAsia"/>
              </w:rPr>
              <w:t xml:space="preserve">除</w:t>
            </w:r>
            <w:r>
              <w:t xml:space="preserve">土壤污染重点监管单位设施周边监测</w:t>
            </w:r>
            <w:r>
              <w:rPr>
                <w:rFonts w:hint="eastAsia"/>
              </w:rPr>
              <w:t xml:space="preserve">以外</w:t>
            </w:r>
            <w:r/>
          </w:p>
        </w:tc>
        <w:tc>
          <w:tcPr>
            <w:shd w:val="clear" w:color="auto" w:fill="ffffff"/>
            <w:tcW w:w="2976" w:type="dxa"/>
            <w:vAlign w:val="center"/>
            <w:textDirection w:val="lrTb"/>
            <w:noWrap w:val="false"/>
          </w:tcPr>
          <w:p>
            <w:pPr>
              <w:pStyle w:val="676"/>
              <w:jc w:val="center"/>
              <w:spacing w:after="0" w:line="240" w:lineRule="auto"/>
              <w:rPr>
                <w:b/>
              </w:rPr>
            </w:pPr>
            <w:r>
              <w:rPr>
                <w:b/>
                <w:u w:val="single"/>
              </w:rPr>
              <w:t xml:space="preserve">         </w:t>
            </w:r>
            <w:r>
              <w:rPr>
                <w:b/>
              </w:rPr>
              <w:t xml:space="preserve">%</w:t>
            </w:r>
            <w:r/>
          </w:p>
        </w:tc>
        <w:tc>
          <w:tcPr>
            <w:shd w:val="clear" w:color="auto" w:fill="ffffff"/>
            <w:tcW w:w="2554" w:type="dxa"/>
            <w:vAlign w:val="center"/>
            <w:textDirection w:val="lrTb"/>
            <w:noWrap w:val="false"/>
          </w:tcPr>
          <w:p>
            <w:pPr>
              <w:pStyle w:val="676"/>
              <w:jc w:val="center"/>
              <w:spacing w:after="0" w:line="240" w:lineRule="auto"/>
            </w:pPr>
            <w:r/>
            <w:bookmarkStart w:id="294" w:name="OLE_LINK83"/>
            <w:r/>
            <w:bookmarkStart w:id="295" w:name="OLE_LINK86"/>
            <w:r>
              <w:rPr>
                <w:rFonts w:hint="eastAsia"/>
              </w:rPr>
              <w:t xml:space="preserve">投标优惠率≥</w:t>
            </w:r>
            <w:r>
              <w:t xml:space="preserve">45%</w:t>
            </w:r>
            <w:bookmarkEnd w:id="294"/>
            <w:r/>
            <w:bookmarkEnd w:id="295"/>
            <w:r/>
            <w:r/>
          </w:p>
        </w:tc>
      </w:tr>
      <w:tr>
        <w:trPr>
          <w:trHeight w:val="851" w:hRule="exact"/>
        </w:trPr>
        <w:tc>
          <w:tcPr>
            <w:gridSpan w:val="2"/>
            <w:shd w:val="clear" w:color="auto" w:fill="ffffff"/>
            <w:tcW w:w="3433" w:type="dxa"/>
            <w:vAlign w:val="center"/>
            <w:textDirection w:val="lrTb"/>
            <w:noWrap w:val="false"/>
          </w:tcPr>
          <w:p>
            <w:pPr>
              <w:pStyle w:val="676"/>
              <w:jc w:val="center"/>
              <w:spacing w:after="0" w:line="240" w:lineRule="auto"/>
              <w:rPr>
                <w:rFonts w:hint="eastAsia"/>
                <w:b/>
              </w:rPr>
            </w:pPr>
            <w:r>
              <w:rPr>
                <w:rFonts w:hint="eastAsia"/>
                <w:b/>
              </w:rPr>
              <w:t xml:space="preserve">平均投标优惠率</w:t>
            </w:r>
            <w:r/>
          </w:p>
        </w:tc>
        <w:tc>
          <w:tcPr>
            <w:gridSpan w:val="2"/>
            <w:shd w:val="clear" w:color="auto" w:fill="ffffff"/>
            <w:tcW w:w="5530" w:type="dxa"/>
            <w:vAlign w:val="center"/>
            <w:textDirection w:val="lrTb"/>
            <w:noWrap w:val="false"/>
          </w:tcPr>
          <w:p>
            <w:pPr>
              <w:pStyle w:val="676"/>
              <w:ind w:firstLine="961"/>
              <w:spacing w:after="0" w:line="240" w:lineRule="auto"/>
              <w:rPr>
                <w:b/>
              </w:rPr>
            </w:pPr>
            <w:r>
              <w:rPr>
                <w:b/>
                <w:u w:val="single"/>
              </w:rPr>
              <w:t xml:space="preserve">         </w:t>
            </w:r>
            <w:r>
              <w:rPr>
                <w:b/>
              </w:rPr>
              <w:t xml:space="preserve">%</w:t>
            </w:r>
            <w:r/>
          </w:p>
        </w:tc>
      </w:tr>
    </w:tbl>
    <w:p>
      <w:pPr>
        <w:pStyle w:val="676"/>
        <w:spacing w:after="0" w:line="440" w:lineRule="exact"/>
        <w:widowControl w:val="off"/>
        <w:rPr>
          <w:b/>
        </w:rPr>
      </w:pPr>
      <w:r>
        <w:rPr>
          <w:rFonts w:hint="eastAsia"/>
          <w:b/>
        </w:rPr>
        <w:t xml:space="preserve">注</w:t>
      </w:r>
      <w:r>
        <w:rPr>
          <w:b/>
        </w:rPr>
        <w:t xml:space="preserve">：</w:t>
      </w:r>
      <w:r>
        <w:rPr>
          <w:rFonts w:hint="eastAsia"/>
          <w:b/>
        </w:rPr>
        <w:t xml:space="preserve">1、“投标优惠率”</w:t>
      </w:r>
      <w:r>
        <w:t xml:space="preserve">有小数点的请保留小数点后两位，保留百分号。</w:t>
      </w:r>
      <w:r>
        <w:rPr>
          <w:b/>
        </w:rPr>
      </w:r>
      <w:r/>
    </w:p>
    <w:p>
      <w:pPr>
        <w:pStyle w:val="676"/>
        <w:ind w:firstLine="480"/>
        <w:spacing w:after="0" w:line="440" w:lineRule="exact"/>
        <w:widowControl w:val="off"/>
        <w:rPr>
          <w:rFonts w:hint="eastAsia"/>
        </w:rPr>
      </w:pPr>
      <w:r>
        <w:rPr>
          <w:b/>
        </w:rPr>
        <w:t xml:space="preserve">2</w:t>
      </w:r>
      <w:r>
        <w:rPr>
          <w:rFonts w:hint="eastAsia"/>
          <w:b/>
        </w:rPr>
        <w:t xml:space="preserve">、“平均投标优惠率”应与附件</w:t>
      </w:r>
      <w:r>
        <w:rPr>
          <w:b/>
        </w:rPr>
        <w:t xml:space="preserve">1、开标一览表</w:t>
      </w:r>
      <w:r>
        <w:rPr>
          <w:rFonts w:hint="eastAsia"/>
          <w:b/>
        </w:rPr>
        <w:t xml:space="preserve">中的“投标优惠率”一致</w:t>
      </w:r>
      <w:r>
        <w:rPr>
          <w:b/>
        </w:rPr>
        <w:t xml:space="preserve">。</w:t>
      </w:r>
      <w:r>
        <w:rPr>
          <w:rFonts w:hint="eastAsia"/>
        </w:rPr>
      </w:r>
      <w:r/>
    </w:p>
    <w:p>
      <w:pPr>
        <w:pStyle w:val="676"/>
        <w:ind w:firstLine="480"/>
        <w:spacing w:after="0" w:line="440" w:lineRule="exact"/>
        <w:widowControl w:val="off"/>
        <w:rPr>
          <w:rFonts w:hint="eastAsia"/>
          <w:b/>
        </w:rPr>
      </w:pPr>
      <w:r>
        <w:rPr>
          <w:b/>
        </w:rPr>
        <w:t xml:space="preserve">3</w:t>
      </w:r>
      <w:r>
        <w:rPr>
          <w:rFonts w:hint="eastAsia"/>
          <w:b/>
        </w:rPr>
        <w:t xml:space="preserve">、平均投标优惠率=2个投标优惠率累加合计值/2。</w:t>
      </w:r>
      <w:r>
        <w:rPr>
          <w:rFonts w:hint="eastAsia"/>
        </w:rPr>
        <w:t xml:space="preserve">（具体填写方式为：投标文件中的2个投标优惠率累计相加/2；如2个投标优惠率累加合计值为</w:t>
      </w:r>
      <w:r>
        <w:t xml:space="preserve">100</w:t>
      </w:r>
      <w:r>
        <w:rPr>
          <w:rFonts w:hint="eastAsia"/>
        </w:rPr>
        <w:t xml:space="preserve">.00%，</w:t>
      </w:r>
      <w:r>
        <w:rPr>
          <w:rFonts w:hint="eastAsia"/>
          <w:b/>
        </w:rPr>
        <w:t xml:space="preserve">则“投标优惠率”中填写</w:t>
      </w:r>
      <w:r>
        <w:rPr>
          <w:b/>
        </w:rPr>
        <w:t xml:space="preserve">50.00</w:t>
      </w:r>
      <w:r>
        <w:rPr>
          <w:rFonts w:hint="eastAsia"/>
          <w:b/>
        </w:rPr>
        <w:t xml:space="preserve">%；</w:t>
      </w:r>
      <w:r>
        <w:rPr>
          <w:rFonts w:hint="eastAsia"/>
        </w:rPr>
        <w:t xml:space="preserve">如2投标优惠率累加合计值为1</w:t>
      </w:r>
      <w:r>
        <w:t xml:space="preserve">2</w:t>
      </w:r>
      <w:r>
        <w:rPr>
          <w:rFonts w:hint="eastAsia"/>
        </w:rPr>
        <w:t xml:space="preserve">0.00%，</w:t>
      </w:r>
      <w:r>
        <w:rPr>
          <w:rFonts w:hint="eastAsia"/>
          <w:b/>
        </w:rPr>
        <w:t xml:space="preserve">则“投标优惠率”中填写</w:t>
      </w:r>
      <w:r>
        <w:rPr>
          <w:b/>
        </w:rPr>
        <w:t xml:space="preserve">60</w:t>
      </w:r>
      <w:r>
        <w:rPr>
          <w:rFonts w:hint="eastAsia"/>
          <w:b/>
        </w:rPr>
        <w:t xml:space="preserve">.00%）。</w:t>
      </w:r>
      <w:r/>
    </w:p>
    <w:p>
      <w:pPr>
        <w:pStyle w:val="676"/>
        <w:ind w:firstLine="480"/>
        <w:spacing w:after="0" w:line="440" w:lineRule="exact"/>
        <w:widowControl w:val="off"/>
        <w:rPr>
          <w:rFonts w:hint="eastAsia"/>
          <w:b/>
        </w:rPr>
      </w:pPr>
      <w:r>
        <w:rPr>
          <w:b/>
          <w:bCs w:val="0"/>
        </w:rPr>
        <w:t xml:space="preserve">4</w:t>
      </w:r>
      <w:r>
        <w:rPr>
          <w:rFonts w:hint="eastAsia"/>
          <w:b/>
          <w:bCs w:val="0"/>
        </w:rPr>
        <w:t xml:space="preserve">、</w:t>
      </w:r>
      <w:r>
        <w:rPr>
          <w:b/>
          <w:bCs w:val="0"/>
        </w:rPr>
        <w:t xml:space="preserve">投标优惠率</w:t>
      </w:r>
      <w:r>
        <w:rPr>
          <w:rFonts w:hint="eastAsia"/>
          <w:b/>
          <w:bCs w:val="0"/>
        </w:rPr>
        <w:t xml:space="preserve">报价</w:t>
      </w:r>
      <w:r>
        <w:rPr>
          <w:b/>
          <w:bCs w:val="0"/>
        </w:rPr>
        <w:t xml:space="preserve">均</w:t>
      </w:r>
      <w:r>
        <w:rPr>
          <w:rFonts w:hint="eastAsia"/>
          <w:b/>
          <w:bCs w:val="0"/>
        </w:rPr>
        <w:t xml:space="preserve">不得低于对应业务投标优惠率限价</w:t>
      </w:r>
      <w:r>
        <w:rPr>
          <w:b/>
          <w:bCs w:val="0"/>
        </w:rPr>
        <w:t xml:space="preserve">，否则将作无效投标处理。</w:t>
      </w:r>
      <w:r>
        <w:rPr>
          <w:rFonts w:hint="eastAsia"/>
          <w:b/>
        </w:rPr>
      </w:r>
      <w:r/>
    </w:p>
    <w:p>
      <w:pPr>
        <w:pStyle w:val="676"/>
        <w:ind w:firstLine="1201"/>
        <w:spacing w:after="0" w:line="440" w:lineRule="exact"/>
        <w:widowControl w:val="off"/>
        <w:rPr>
          <w:b/>
        </w:rPr>
      </w:pPr>
      <w:r/>
      <w:bookmarkEnd w:id="292"/>
      <w:r/>
      <w:bookmarkEnd w:id="293"/>
      <w:r>
        <w:rPr>
          <w:b/>
        </w:rPr>
      </w:r>
      <w:r/>
    </w:p>
    <w:p>
      <w:pPr>
        <w:pStyle w:val="678"/>
        <w:jc w:val="center"/>
        <w:spacing w:before="0" w:line="440" w:lineRule="exact"/>
        <w:widowControl w:val="off"/>
        <w:rPr>
          <w:rFonts w:ascii="宋体" w:hAnsi="宋体"/>
        </w:rPr>
      </w:pPr>
      <w:r>
        <w:rPr>
          <w:rFonts w:ascii="宋体" w:hAnsi="宋体"/>
        </w:rPr>
        <w:br w:type="page" w:clear="all"/>
      </w:r>
      <w:bookmarkEnd w:id="286"/>
      <w:r/>
      <w:bookmarkEnd w:id="287"/>
      <w:r/>
      <w:bookmarkEnd w:id="288"/>
      <w:r/>
      <w:bookmarkStart w:id="296" w:name="_Toc230362999"/>
      <w:r/>
      <w:bookmarkStart w:id="297" w:name="_Toc321922917"/>
      <w:r/>
      <w:bookmarkStart w:id="298" w:name="_Toc511680883"/>
      <w:r/>
      <w:bookmarkStart w:id="299" w:name="_Toc472326801"/>
      <w:r>
        <w:rPr>
          <w:rFonts w:hint="eastAsia" w:ascii="宋体" w:hAnsi="宋体"/>
        </w:rPr>
        <w:t xml:space="preserve">附件</w:t>
      </w:r>
      <w:r>
        <w:rPr>
          <w:rFonts w:ascii="宋体" w:hAnsi="宋体"/>
        </w:rPr>
        <w:t xml:space="preserve">3、法定代表人授权书</w:t>
      </w:r>
      <w:bookmarkEnd w:id="296"/>
      <w:r>
        <w:rPr>
          <w:rFonts w:ascii="宋体" w:hAnsi="宋体"/>
        </w:rPr>
      </w:r>
      <w:r/>
    </w:p>
    <w:p>
      <w:pPr>
        <w:pStyle w:val="676"/>
        <w:spacing w:line="240" w:lineRule="auto"/>
        <w:widowControl w:val="off"/>
      </w:pPr>
      <w:r>
        <w:t xml:space="preserve">江苏杰源工程管理咨询有限公司：</w:t>
      </w:r>
      <w:r/>
    </w:p>
    <w:p>
      <w:pPr>
        <w:pStyle w:val="676"/>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2026年度环境检测技术服务</w:t>
      </w:r>
      <w:r>
        <w:t xml:space="preserve">项目（项目编号：</w:t>
      </w:r>
      <w:r>
        <w:rPr>
          <w:u w:val="single"/>
        </w:rPr>
        <w:t xml:space="preserve">JSZC-320581-CSJY-G2026-0023</w:t>
      </w:r>
      <w:r>
        <w:t xml:space="preserve">），以本公司（工厂）名义处理一切与之有关的事务。</w:t>
      </w:r>
      <w:r/>
    </w:p>
    <w:p>
      <w:pPr>
        <w:pStyle w:val="676"/>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676"/>
        <w:spacing w:line="240" w:lineRule="auto"/>
        <w:widowControl w:val="off"/>
      </w:pPr>
      <w:r>
        <w:t xml:space="preserve">    特此声明。</w:t>
      </w:r>
      <w:r/>
    </w:p>
    <w:p>
      <w:pPr>
        <w:pStyle w:val="676"/>
        <w:spacing w:line="240" w:lineRule="auto"/>
        <w:widowControl w:val="off"/>
      </w:pPr>
      <w:r/>
      <w:r/>
    </w:p>
    <w:p>
      <w:pPr>
        <w:pStyle w:val="676"/>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676"/>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676"/>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676"/>
        <w:spacing w:after="0" w:line="240" w:lineRule="auto"/>
        <w:widowControl w:val="off"/>
        <w:rPr>
          <w:u w:val="single"/>
        </w:rPr>
      </w:pPr>
      <w:r>
        <w:t xml:space="preserve">公民身份号码：</w:t>
      </w:r>
      <w:r>
        <w:rPr>
          <w:u w:val="single"/>
        </w:rPr>
        <w:t xml:space="preserve">                 </w:t>
      </w:r>
      <w:r/>
    </w:p>
    <w:p>
      <w:pPr>
        <w:pStyle w:val="676"/>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676"/>
        <w:spacing w:after="0" w:line="240" w:lineRule="auto"/>
        <w:widowControl w:val="off"/>
        <w:rPr>
          <w:rFonts w:hint="eastAsia"/>
          <w:u w:val="single"/>
        </w:rPr>
      </w:pPr>
      <w:r>
        <w:rPr>
          <w:rFonts w:hint="eastAsia"/>
          <w:u w:val="single"/>
        </w:rPr>
      </w:r>
      <w:r/>
    </w:p>
    <w:p>
      <w:pPr>
        <w:pStyle w:val="676"/>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p>
    <w:p>
      <w:pPr>
        <w:pStyle w:val="676"/>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676"/>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676"/>
        <w:spacing w:after="0" w:line="240" w:lineRule="auto"/>
        <w:widowControl w:val="off"/>
        <w:rPr>
          <w:rFonts w:hint="eastAsia"/>
          <w:bCs w:val="0"/>
          <w:sz w:val="21"/>
          <w:szCs w:val="20"/>
        </w:rPr>
      </w:pPr>
      <w:r>
        <w:rPr>
          <w:rFonts w:hint="eastAsia"/>
          <w:bCs w:val="0"/>
          <w:sz w:val="21"/>
          <w:szCs w:val="20"/>
        </w:rPr>
      </w:r>
      <w:r/>
    </w:p>
    <w:p>
      <w:pPr>
        <w:pStyle w:val="678"/>
        <w:jc w:val="center"/>
        <w:spacing w:before="0" w:line="440" w:lineRule="exact"/>
        <w:widowControl w:val="off"/>
        <w:rPr>
          <w:rFonts w:hint="eastAsia" w:ascii="宋体" w:hAnsi="宋体"/>
        </w:rPr>
      </w:pPr>
      <w:r>
        <w:rPr>
          <w:rFonts w:ascii="宋体" w:hAnsi="宋体"/>
        </w:rPr>
        <w:br w:type="page" w:clear="all"/>
      </w:r>
      <w:bookmarkStart w:id="300" w:name="_Toc230363000"/>
      <w:r>
        <w:rPr>
          <w:rFonts w:ascii="宋体" w:hAnsi="宋体"/>
        </w:rPr>
        <w:t xml:space="preserve">附件4</w:t>
      </w:r>
      <w:r>
        <w:rPr>
          <w:rFonts w:hint="eastAsia" w:ascii="宋体" w:hAnsi="宋体"/>
        </w:rPr>
        <w:t xml:space="preserve">、书面声明函</w:t>
      </w:r>
      <w:bookmarkEnd w:id="300"/>
      <w:r>
        <w:rPr>
          <w:rFonts w:hint="eastAsia" w:ascii="宋体" w:hAnsi="宋体"/>
        </w:rPr>
      </w:r>
      <w:r/>
    </w:p>
    <w:p>
      <w:pPr>
        <w:pStyle w:val="676"/>
        <w:spacing w:line="460" w:lineRule="exact"/>
        <w:widowControl w:val="off"/>
        <w:rPr>
          <w:lang w:val="zh-CN"/>
        </w:rPr>
      </w:pPr>
      <w:r>
        <w:rPr>
          <w:rStyle w:val="709"/>
          <w:rFonts w:ascii="宋体" w:hAnsi="宋体" w:eastAsia="宋体"/>
          <w:sz w:val="24"/>
        </w:rPr>
        <w:t xml:space="preserve">江苏杰源工程管理咨询有限公司</w:t>
      </w:r>
      <w:r>
        <w:rPr>
          <w:rStyle w:val="709"/>
          <w:rFonts w:hint="eastAsia" w:ascii="宋体" w:hAnsi="宋体" w:eastAsia="宋体"/>
          <w:sz w:val="24"/>
        </w:rPr>
        <w:t xml:space="preserve">：</w:t>
      </w:r>
      <w:r>
        <w:rPr>
          <w:lang w:val="zh-CN"/>
        </w:rPr>
      </w:r>
      <w:r/>
    </w:p>
    <w:p>
      <w:pPr>
        <w:pStyle w:val="676"/>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2026年度环境检测技术服务</w:t>
      </w:r>
      <w:r>
        <w:rPr>
          <w:rFonts w:hint="eastAsia"/>
          <w:lang w:val="zh-CN"/>
        </w:rPr>
        <w:t xml:space="preserve">项目（项目编号：</w:t>
      </w:r>
      <w:r>
        <w:rPr>
          <w:rFonts w:hint="eastAsia" w:cs="宋体"/>
          <w:u w:val="single"/>
          <w:lang w:val="zh-CN"/>
        </w:rPr>
        <w:t xml:space="preserve">JSZC-320581-CSJY-G2026-0023</w:t>
      </w:r>
      <w:r>
        <w:rPr>
          <w:rFonts w:hint="eastAsia"/>
          <w:lang w:val="zh-CN"/>
        </w:rPr>
        <w:t xml:space="preserve">）招标活动进行投标。并作以下郑重声明：</w:t>
      </w:r>
      <w:r>
        <w:rPr>
          <w:lang w:val="zh-CN"/>
        </w:rPr>
      </w:r>
      <w:r/>
    </w:p>
    <w:p>
      <w:pPr>
        <w:pStyle w:val="676"/>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676"/>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676"/>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676"/>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676"/>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676"/>
        <w:ind w:firstLine="600"/>
        <w:spacing w:line="560" w:lineRule="exact"/>
        <w:widowControl w:val="off"/>
        <w:rPr>
          <w:lang w:val="zh-CN"/>
        </w:rPr>
      </w:pPr>
      <w:r>
        <w:rPr>
          <w:lang w:val="zh-CN"/>
        </w:rPr>
        <w:t xml:space="preserve">本公司对上述声明的真实性负责。如有虚假，将依法承担相应责任。</w:t>
      </w:r>
      <w:r/>
    </w:p>
    <w:p>
      <w:pPr>
        <w:pStyle w:val="676"/>
        <w:jc w:val="center"/>
        <w:spacing w:after="120" w:line="440" w:lineRule="exact"/>
        <w:widowControl w:val="off"/>
      </w:pPr>
      <w:r/>
      <w:r/>
    </w:p>
    <w:p>
      <w:pPr>
        <w:pStyle w:val="676"/>
        <w:jc w:val="center"/>
        <w:spacing w:after="120" w:line="440" w:lineRule="exact"/>
        <w:widowControl w:val="off"/>
        <w:rPr>
          <w:rFonts w:hint="eastAsia"/>
        </w:rPr>
      </w:pPr>
      <w:r>
        <w:rPr>
          <w:rFonts w:hint="eastAsia"/>
        </w:rPr>
      </w:r>
      <w:r/>
    </w:p>
    <w:p>
      <w:pPr>
        <w:pStyle w:val="676"/>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676"/>
        <w:ind w:firstLine="3844"/>
        <w:spacing w:line="360" w:lineRule="auto"/>
        <w:widowControl w:val="off"/>
        <w:rPr>
          <w:b/>
        </w:rPr>
      </w:pPr>
      <w:r>
        <w:rPr>
          <w:b/>
        </w:rPr>
        <w:t xml:space="preserve">日</w:t>
      </w:r>
      <w:r>
        <w:rPr>
          <w:rFonts w:hint="eastAsia"/>
          <w:b/>
        </w:rPr>
        <w:t xml:space="preserve"> </w:t>
      </w:r>
      <w:r>
        <w:rPr>
          <w:b/>
        </w:rPr>
        <w:t xml:space="preserve"> 期：</w:t>
      </w:r>
      <w:r/>
    </w:p>
    <w:p>
      <w:pPr>
        <w:pStyle w:val="676"/>
        <w:ind w:firstLine="4565"/>
        <w:spacing w:line="360" w:lineRule="auto"/>
        <w:widowControl w:val="off"/>
        <w:rPr>
          <w:rFonts w:hint="eastAsia"/>
          <w:b/>
        </w:rPr>
      </w:pPr>
      <w:r>
        <w:rPr>
          <w:rFonts w:hint="eastAsia"/>
          <w:b/>
        </w:rPr>
      </w:r>
      <w:r/>
    </w:p>
    <w:p>
      <w:pPr>
        <w:pStyle w:val="678"/>
        <w:jc w:val="center"/>
        <w:spacing w:before="0" w:line="440" w:lineRule="exact"/>
        <w:widowControl w:val="off"/>
        <w:rPr>
          <w:rFonts w:ascii="宋体" w:hAnsi="宋体"/>
        </w:rPr>
      </w:pPr>
      <w:r>
        <w:rPr>
          <w:rFonts w:ascii="宋体" w:hAnsi="宋体"/>
        </w:rPr>
        <w:br w:type="page" w:clear="all"/>
      </w:r>
      <w:bookmarkEnd w:id="297"/>
      <w:r/>
      <w:bookmarkEnd w:id="298"/>
      <w:r/>
      <w:bookmarkEnd w:id="299"/>
      <w:r/>
      <w:bookmarkStart w:id="301" w:name="_Toc481067496"/>
      <w:r/>
      <w:bookmarkStart w:id="302" w:name="_Toc518399677"/>
      <w:r/>
      <w:bookmarkStart w:id="303" w:name="_Toc315868077"/>
      <w:r/>
      <w:bookmarkStart w:id="304" w:name="_Toc230363001"/>
      <w:r/>
      <w:bookmarkStart w:id="305" w:name="_Toc158691789"/>
      <w:r/>
      <w:bookmarkStart w:id="306" w:name="_Toc315875339"/>
      <w:r>
        <w:rPr>
          <w:rFonts w:ascii="宋体" w:hAnsi="宋体"/>
        </w:rPr>
        <w:t xml:space="preserve">附件5</w:t>
      </w:r>
      <w:r>
        <w:rPr>
          <w:rFonts w:hint="eastAsia" w:ascii="宋体" w:hAnsi="宋体"/>
        </w:rPr>
        <w:t xml:space="preserve">、</w:t>
      </w:r>
      <w:bookmarkStart w:id="307" w:name="_Toc511680892"/>
      <w:r/>
      <w:bookmarkStart w:id="308" w:name="_Toc518399678"/>
      <w:r/>
      <w:bookmarkStart w:id="309" w:name="_Toc509495280"/>
      <w:r>
        <w:rPr>
          <w:rFonts w:hint="eastAsia" w:ascii="宋体" w:hAnsi="宋体"/>
        </w:rPr>
        <w:t xml:space="preserve">中小企业声明函</w:t>
      </w:r>
      <w:bookmarkEnd w:id="304"/>
      <w:r/>
      <w:bookmarkEnd w:id="307"/>
      <w:r/>
      <w:bookmarkEnd w:id="308"/>
      <w:r/>
      <w:bookmarkEnd w:id="309"/>
      <w:r>
        <w:rPr>
          <w:rFonts w:ascii="宋体" w:hAnsi="宋体"/>
        </w:rPr>
      </w:r>
      <w:r/>
    </w:p>
    <w:p>
      <w:pPr>
        <w:pStyle w:val="676"/>
        <w:spacing w:after="0" w:line="580" w:lineRule="exact"/>
        <w:widowControl w:val="off"/>
        <w:rPr>
          <w:rFonts w:cs="宋体"/>
          <w:bCs w:val="0"/>
          <w:lang w:val="zh-CN"/>
        </w:rPr>
      </w:pPr>
      <w:r/>
      <w:bookmarkEnd w:id="301"/>
      <w:r/>
      <w:bookmarkEnd w:id="302"/>
      <w:r/>
      <w:bookmarkEnd w:id="303"/>
      <w:r/>
      <w:bookmarkEnd w:id="305"/>
      <w:r/>
      <w:bookmarkEnd w:id="306"/>
      <w:r>
        <w:rPr>
          <w:rFonts w:hint="eastAsia"/>
          <w:bCs w:val="0"/>
          <w:u w:val="single"/>
        </w:rPr>
        <w:t xml:space="preserve">江苏杰源工程管理咨询有限公司</w:t>
      </w:r>
      <w:r>
        <w:rPr>
          <w:rFonts w:cs="宋体"/>
          <w:bCs w:val="0"/>
          <w:lang w:val="zh-CN"/>
        </w:rPr>
        <w:t xml:space="preserve">：</w:t>
      </w:r>
      <w:r/>
    </w:p>
    <w:p>
      <w:pPr>
        <w:pStyle w:val="676"/>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苏州市常熟生态环境局</w:t>
      </w:r>
      <w:r>
        <w:rPr>
          <w:rFonts w:cs="宋体"/>
          <w:lang w:val="zh-CN"/>
        </w:rPr>
        <w:t xml:space="preserve">的</w:t>
      </w:r>
      <w:r>
        <w:rPr>
          <w:rFonts w:ascii="Segoe UI Symbol" w:hAnsi="Segoe UI Symbol" w:cs="Segoe UI Symbol"/>
          <w:b/>
          <w:u w:val="single"/>
        </w:rPr>
        <w:t xml:space="preserve">2026年度环境检测技术服务</w:t>
      </w:r>
      <w:r>
        <w:rPr>
          <w:rFonts w:hint="eastAsia" w:ascii="Segoe UI Symbol" w:hAnsi="Segoe UI Symbol" w:cs="Segoe UI Symbol"/>
          <w:b/>
        </w:rPr>
        <w:t xml:space="preserve">项目的</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676"/>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2026年度环境检测技术服务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color w:val="000000"/>
          <w:u w:val="single"/>
          <w:shd w:val="clear" w:color="auto" w:fill="ffffff"/>
        </w:rPr>
        <w:t xml:space="preserve">其他未列明</w:t>
      </w:r>
      <w:r>
        <w:rPr>
          <w:rFonts w:hint="eastAsia" w:cs="宋体"/>
          <w:bCs w:val="0"/>
          <w:lang w:val="zh-CN"/>
        </w:rPr>
        <w:t xml:space="preserve">行业；</w:t>
      </w:r>
      <w:r>
        <w:rPr>
          <w:rFonts w:hint="eastAsia" w:cs="宋体"/>
          <w:lang w:val="zh-CN"/>
        </w:rPr>
        <w:t xml:space="preserve">承接企业为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rFonts w:hint="eastAsia"/>
          <w:u w:val="single"/>
        </w:rPr>
        <w:t xml:space="preserve"> </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cs="宋体"/>
          <w:lang w:val="zh-CN"/>
        </w:rPr>
      </w:r>
      <w:r/>
    </w:p>
    <w:p>
      <w:pPr>
        <w:pStyle w:val="676"/>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676"/>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676"/>
        <w:spacing w:after="0" w:line="440" w:lineRule="exact"/>
        <w:widowControl w:val="off"/>
        <w:rPr>
          <w:rFonts w:hint="eastAsia" w:cs="宋体"/>
          <w:lang w:val="zh-CN"/>
        </w:rPr>
      </w:pPr>
      <w:r>
        <w:rPr>
          <w:rFonts w:hint="eastAsia" w:cs="宋体"/>
          <w:lang w:val="zh-CN"/>
        </w:rPr>
      </w:r>
      <w:r/>
    </w:p>
    <w:p>
      <w:pPr>
        <w:pStyle w:val="676"/>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676"/>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2026年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676"/>
        <w:jc w:val="left"/>
        <w:spacing w:after="0" w:line="420" w:lineRule="exact"/>
        <w:widowControl w:val="off"/>
        <w:rPr>
          <w:b/>
        </w:rPr>
      </w:pPr>
      <w:r>
        <w:rPr>
          <w:rFonts w:hint="eastAsia"/>
          <w:b/>
        </w:rPr>
        <w:t xml:space="preserve">注：（1）从业人员、营业收入、资产总额填报上一年度数据，无上一年度数据的新成立企业可不填报。</w:t>
      </w:r>
      <w:r>
        <w:rPr>
          <w:b/>
        </w:rPr>
      </w:r>
      <w:r/>
    </w:p>
    <w:p>
      <w:pPr>
        <w:pStyle w:val="676"/>
        <w:jc w:val="left"/>
        <w:spacing w:after="0" w:line="420" w:lineRule="exact"/>
        <w:widowControl w:val="off"/>
        <w:rPr>
          <w:b/>
          <w:bCs w:val="0"/>
        </w:rPr>
      </w:pPr>
      <w:r>
        <w:rPr>
          <w:rFonts w:hint="eastAsia"/>
          <w:b/>
        </w:rPr>
        <w:t xml:space="preserve">（2）</w:t>
      </w:r>
      <w:r>
        <w:rPr>
          <w:b/>
        </w:rPr>
        <w:t xml:space="preserve">填报严格按工信部联企业〔2011〕300号通知中的《中小企业划型标准规定》进行，中小企业规模类型可进入小程序进行自测</w:t>
      </w:r>
      <w:r>
        <w:rPr>
          <w:rFonts w:hint="eastAsia"/>
          <w:b/>
        </w:rPr>
        <w:t xml:space="preserve">。</w:t>
      </w:r>
      <w:r>
        <w:rPr>
          <w:b/>
          <w:bCs w:val="0"/>
        </w:rPr>
      </w:r>
      <w:r/>
    </w:p>
    <w:p>
      <w:pPr>
        <w:pStyle w:val="676"/>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p>
    <w:p>
      <w:pPr>
        <w:pStyle w:val="676"/>
        <w:spacing w:after="0" w:line="420" w:lineRule="exact"/>
        <w:widowControl w:val="off"/>
        <w:rPr>
          <w:rFonts w:hint="eastAsia"/>
          <w:b/>
          <w:color w:val="000000"/>
        </w:rPr>
      </w:pPr>
      <w:r>
        <w:rPr>
          <w:rFonts w:hint="eastAsia"/>
          <w:b/>
          <w:color w:val="000000"/>
        </w:rPr>
        <w:t xml:space="preserve">（</w:t>
      </w:r>
      <w:r>
        <w:rPr>
          <w:b/>
          <w:color w:val="000000"/>
        </w:rPr>
        <w:t xml:space="preserve">4</w:t>
      </w:r>
      <w:r>
        <w:rPr>
          <w:rFonts w:hint="eastAsia"/>
          <w:b/>
          <w:color w:val="000000"/>
        </w:rPr>
        <w:t xml:space="preserve">）投标人</w:t>
      </w:r>
      <w:r>
        <w:rPr>
          <w:b/>
          <w:color w:val="000000"/>
        </w:rPr>
        <w:t xml:space="preserve">应在</w:t>
      </w:r>
      <w:r>
        <w:rPr>
          <w:rFonts w:hint="eastAsia"/>
          <w:b/>
          <w:color w:val="000000"/>
        </w:rPr>
        <w:t xml:space="preserve">投标文件</w:t>
      </w:r>
      <w:r>
        <w:rPr>
          <w:b/>
          <w:color w:val="000000"/>
        </w:rPr>
        <w:t xml:space="preserve">中提供中小企业声明函。未按</w:t>
      </w:r>
      <w:r>
        <w:rPr>
          <w:rFonts w:hint="eastAsia"/>
          <w:b/>
          <w:color w:val="000000"/>
        </w:rPr>
        <w:t xml:space="preserve">招标</w:t>
      </w:r>
      <w:r>
        <w:rPr>
          <w:b/>
        </w:rPr>
        <w:t xml:space="preserve">文件的规定在</w:t>
      </w:r>
      <w:r>
        <w:rPr>
          <w:rFonts w:hint="eastAsia"/>
          <w:b/>
        </w:rPr>
        <w:t xml:space="preserve">投标</w:t>
      </w:r>
      <w:r>
        <w:rPr>
          <w:b/>
        </w:rPr>
        <w:t xml:space="preserve">文件中提供有效的中小企业声明函的，</w:t>
      </w:r>
      <w:r>
        <w:rPr>
          <w:rFonts w:hint="eastAsia"/>
          <w:b/>
        </w:rPr>
        <w:t xml:space="preserve">相关风险将由投标人自行承担。</w:t>
      </w:r>
      <w:r>
        <w:rPr>
          <w:rFonts w:hint="eastAsia"/>
          <w:b/>
          <w:color w:val="000000"/>
        </w:rPr>
      </w:r>
      <w:r/>
    </w:p>
    <w:p>
      <w:pPr>
        <w:pStyle w:val="676"/>
        <w:jc w:val="left"/>
        <w:spacing w:after="0" w:line="420" w:lineRule="exact"/>
        <w:widowControl w:val="off"/>
      </w:pPr>
      <w:r/>
      <w:bookmarkStart w:id="310" w:name="OLE_LINK3"/>
      <w:r>
        <w:rPr>
          <w:rFonts w:hint="eastAsia"/>
        </w:rPr>
        <w:t xml:space="preserve">（5）工信部联企业〔2011〕300号行业划型标准为：</w:t>
      </w:r>
      <w:r/>
    </w:p>
    <w:p>
      <w:pPr>
        <w:pStyle w:val="676"/>
        <w:jc w:val="left"/>
        <w:spacing w:after="0" w:line="420" w:lineRule="exact"/>
        <w:widowControl w:val="off"/>
        <w:rPr>
          <w:rFonts w:hint="eastAsia"/>
        </w:rPr>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676"/>
        <w:jc w:val="left"/>
        <w:spacing w:after="0" w:line="420" w:lineRule="exact"/>
        <w:widowControl w:val="off"/>
        <w:rPr>
          <w:rFonts w:hint="eastAsia"/>
        </w:rPr>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676"/>
        <w:jc w:val="left"/>
        <w:spacing w:after="0" w:line="420" w:lineRule="exact"/>
        <w:widowControl w:val="off"/>
        <w:rPr>
          <w:rFonts w:hint="eastAsia"/>
        </w:rPr>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676"/>
        <w:jc w:val="left"/>
        <w:spacing w:after="0" w:line="420" w:lineRule="exact"/>
        <w:widowControl w:val="off"/>
        <w:rPr>
          <w:rFonts w:hint="eastAsia"/>
        </w:rPr>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676"/>
        <w:jc w:val="left"/>
        <w:spacing w:after="0" w:line="420" w:lineRule="exact"/>
        <w:widowControl w:val="off"/>
        <w:rPr>
          <w:rFonts w:hint="eastAsia"/>
        </w:rPr>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676"/>
        <w:jc w:val="left"/>
        <w:spacing w:after="0" w:line="420" w:lineRule="exact"/>
        <w:widowControl w:val="off"/>
        <w:rPr>
          <w:rFonts w:hint="eastAsia"/>
        </w:rPr>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676"/>
        <w:jc w:val="left"/>
        <w:spacing w:after="0" w:line="420" w:lineRule="exact"/>
        <w:widowControl w:val="off"/>
        <w:rPr>
          <w:rFonts w:hint="eastAsia"/>
        </w:rPr>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676"/>
        <w:jc w:val="left"/>
        <w:spacing w:after="0" w:line="420" w:lineRule="exact"/>
        <w:widowControl w:val="off"/>
        <w:rPr>
          <w:rFonts w:hint="eastAsia"/>
        </w:rPr>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676"/>
        <w:jc w:val="left"/>
        <w:spacing w:after="0" w:line="420" w:lineRule="exact"/>
        <w:widowControl w:val="off"/>
        <w:rPr>
          <w:rFonts w:hint="eastAsia"/>
        </w:rPr>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676"/>
        <w:jc w:val="left"/>
        <w:spacing w:after="0" w:line="420" w:lineRule="exact"/>
        <w:widowControl w:val="off"/>
        <w:rPr>
          <w:rFonts w:hint="eastAsia"/>
        </w:rPr>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676"/>
        <w:jc w:val="left"/>
        <w:spacing w:after="0" w:line="420" w:lineRule="exact"/>
        <w:widowControl w:val="off"/>
        <w:rPr>
          <w:rFonts w:hint="eastAsia"/>
        </w:rPr>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676"/>
        <w:jc w:val="left"/>
        <w:spacing w:after="0" w:line="420" w:lineRule="exact"/>
        <w:widowControl w:val="off"/>
        <w:rPr>
          <w:rFonts w:hint="eastAsia"/>
        </w:rPr>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676"/>
        <w:spacing w:after="0" w:line="440" w:lineRule="exact"/>
        <w:widowControl w:val="off"/>
        <w:rPr>
          <w:rFonts w:hint="eastAsia"/>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310"/>
      <w:r>
        <w:rPr>
          <w:rFonts w:hint="eastAsia"/>
        </w:rPr>
      </w:r>
      <w:r/>
    </w:p>
    <w:p>
      <w:pPr>
        <w:pStyle w:val="678"/>
        <w:jc w:val="center"/>
        <w:spacing w:before="0"/>
        <w:widowControl w:val="off"/>
        <w:rPr>
          <w:rFonts w:hint="eastAsia" w:ascii="宋体" w:hAnsi="宋体"/>
        </w:rPr>
      </w:pPr>
      <w:r>
        <w:rPr>
          <w:rFonts w:ascii="宋体" w:hAnsi="宋体"/>
        </w:rPr>
        <w:br w:type="page" w:clear="all"/>
      </w:r>
      <w:bookmarkStart w:id="311" w:name="_Toc230363002"/>
      <w:r>
        <w:rPr>
          <w:rFonts w:hint="eastAsia" w:ascii="宋体" w:hAnsi="宋体"/>
        </w:rPr>
        <w:t xml:space="preserve">附件</w:t>
      </w:r>
      <w:r>
        <w:rPr>
          <w:rFonts w:ascii="宋体" w:hAnsi="宋体"/>
        </w:rPr>
        <w:t xml:space="preserve">6</w:t>
      </w:r>
      <w:r>
        <w:rPr>
          <w:rFonts w:hint="eastAsia" w:ascii="宋体" w:hAnsi="宋体"/>
        </w:rPr>
        <w:t xml:space="preserve">、残疾人福利性单位声明函</w:t>
      </w:r>
      <w:bookmarkEnd w:id="311"/>
      <w:r>
        <w:rPr>
          <w:rFonts w:hint="eastAsia" w:ascii="宋体" w:hAnsi="宋体"/>
        </w:rPr>
      </w:r>
      <w:r/>
    </w:p>
    <w:p>
      <w:pPr>
        <w:pStyle w:val="676"/>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676"/>
        <w:ind w:firstLine="504"/>
        <w:spacing w:after="0" w:line="580" w:lineRule="exact"/>
        <w:widowControl w:val="off"/>
        <w:rPr>
          <w:rFonts w:hint="eastAsia"/>
          <w:bCs w:val="0"/>
          <w:spacing w:val="6"/>
        </w:rPr>
      </w:pPr>
      <w:r>
        <w:rPr>
          <w:rFonts w:hint="eastAsia"/>
          <w:bCs w:val="0"/>
          <w:spacing w:val="6"/>
        </w:rPr>
        <w:t xml:space="preserve">本单位郑重声明，根据《财政部 民政部 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苏州市常熟生态环境局</w:t>
      </w:r>
      <w:r>
        <w:rPr>
          <w:rFonts w:hint="eastAsia"/>
          <w:bCs w:val="0"/>
          <w:spacing w:val="6"/>
        </w:rPr>
        <w:t xml:space="preserve">单位的_</w:t>
      </w:r>
      <w:r>
        <w:rPr>
          <w:rFonts w:ascii="Segoe UI Symbol" w:hAnsi="Segoe UI Symbol" w:cs="Segoe UI Symbol"/>
          <w:bCs w:val="0"/>
          <w:u w:val="single"/>
        </w:rPr>
        <w:t xml:space="preserve">2026年度环境检测技术服务</w:t>
      </w:r>
      <w:r>
        <w:rPr>
          <w:rFonts w:hint="eastAsia"/>
          <w:bCs w:val="0"/>
          <w:spacing w:val="6"/>
        </w:rPr>
        <w:t xml:space="preserve">项目</w:t>
      </w:r>
      <w:r>
        <w:rPr>
          <w:rFonts w:hint="eastAsia" w:cs="宋体"/>
          <w:bCs w:val="0"/>
          <w:lang w:val="zh-CN"/>
        </w:rPr>
        <w:t xml:space="preserve">（项目编号：</w:t>
      </w:r>
      <w:r>
        <w:rPr>
          <w:rFonts w:hint="eastAsia" w:cs="宋体"/>
          <w:bCs w:val="0"/>
          <w:u w:val="single"/>
          <w:lang w:val="zh-CN"/>
        </w:rPr>
        <w:t xml:space="preserve">JSZC-320581-CSJY-G2026-0023</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676"/>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676"/>
        <w:ind w:firstLine="504"/>
        <w:spacing w:after="0" w:line="580" w:lineRule="exact"/>
        <w:widowControl w:val="off"/>
        <w:rPr>
          <w:rFonts w:hint="eastAsia"/>
          <w:bCs w:val="0"/>
          <w:spacing w:val="6"/>
        </w:rPr>
      </w:pPr>
      <w:r>
        <w:rPr>
          <w:rFonts w:hint="eastAsia"/>
          <w:bCs w:val="0"/>
          <w:spacing w:val="6"/>
        </w:rPr>
      </w:r>
      <w:r/>
    </w:p>
    <w:p>
      <w:pPr>
        <w:pStyle w:val="676"/>
        <w:ind w:firstLine="504"/>
        <w:spacing w:after="0" w:line="580" w:lineRule="exact"/>
        <w:widowControl w:val="off"/>
        <w:rPr>
          <w:rFonts w:hint="eastAsia"/>
          <w:bCs w:val="0"/>
          <w:spacing w:val="6"/>
        </w:rPr>
      </w:pPr>
      <w:r>
        <w:rPr>
          <w:rFonts w:hint="eastAsia"/>
          <w:bCs w:val="0"/>
          <w:spacing w:val="6"/>
        </w:rPr>
      </w:r>
      <w:r/>
    </w:p>
    <w:p>
      <w:pPr>
        <w:pStyle w:val="676"/>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676"/>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678"/>
        <w:jc w:val="center"/>
        <w:spacing w:before="0" w:line="440" w:lineRule="exact"/>
        <w:widowControl w:val="off"/>
        <w:rPr>
          <w:rFonts w:ascii="宋体" w:hAnsi="宋体"/>
        </w:rPr>
      </w:pPr>
      <w:r/>
      <w:bookmarkStart w:id="312" w:name="_Toc5319"/>
      <w:r/>
      <w:bookmarkStart w:id="313" w:name="_Toc21484"/>
      <w:r/>
      <w:bookmarkStart w:id="314" w:name="_Toc7399"/>
      <w:r/>
      <w:bookmarkStart w:id="315" w:name="_Toc514153165"/>
      <w:r/>
      <w:bookmarkStart w:id="316" w:name="_Toc103080658"/>
      <w:r>
        <w:rPr>
          <w:b w:val="0"/>
          <w:bCs w:val="0"/>
        </w:rPr>
        <w:br w:type="page" w:clear="all"/>
      </w:r>
      <w:bookmarkStart w:id="317" w:name="_Toc230363003"/>
      <w:r>
        <w:rPr>
          <w:rFonts w:hint="eastAsia" w:ascii="宋体" w:hAnsi="宋体"/>
        </w:rPr>
        <w:t xml:space="preserve">附件</w:t>
      </w:r>
      <w:r>
        <w:rPr>
          <w:rFonts w:ascii="宋体" w:hAnsi="宋体"/>
        </w:rPr>
        <w:t xml:space="preserve">7、投标函</w:t>
      </w:r>
      <w:bookmarkEnd w:id="317"/>
      <w:r>
        <w:rPr>
          <w:rFonts w:ascii="宋体" w:hAnsi="宋体"/>
        </w:rPr>
      </w:r>
      <w:r/>
    </w:p>
    <w:p>
      <w:pPr>
        <w:pStyle w:val="676"/>
        <w:spacing w:after="0" w:line="440" w:lineRule="exact"/>
        <w:widowControl w:val="off"/>
      </w:pPr>
      <w:r>
        <w:t xml:space="preserve">致：江苏杰源工程管理咨询有限公司</w:t>
      </w:r>
      <w:r/>
    </w:p>
    <w:p>
      <w:pPr>
        <w:pStyle w:val="676"/>
        <w:ind w:firstLine="480"/>
        <w:spacing w:after="0" w:line="440" w:lineRule="exact"/>
        <w:widowControl w:val="off"/>
      </w:pPr>
      <w:r>
        <w:t xml:space="preserve">根据贵方的</w:t>
      </w:r>
      <w:r>
        <w:rPr>
          <w:rFonts w:ascii="Segoe UI Symbol" w:hAnsi="Segoe UI Symbol" w:cs="Segoe UI Symbol"/>
          <w:u w:val="single"/>
        </w:rPr>
        <w:t xml:space="preserve">2026年度环境检测技术服务</w:t>
      </w:r>
      <w:r>
        <w:t xml:space="preserve">项目招标文件（项目编号：</w:t>
      </w:r>
      <w:r>
        <w:rPr>
          <w:u w:val="single"/>
        </w:rPr>
        <w:t xml:space="preserve">JSZC-320581-CSJY-G2026-0023</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676"/>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676"/>
        <w:spacing w:after="0" w:line="440" w:lineRule="exact"/>
        <w:widowControl w:val="off"/>
      </w:pPr>
      <w:r>
        <w:t xml:space="preserve">（1）我方已详细审核全部招标文件，包括其有效补充文件等，我方同意放弃对此有不明或误解的权利。</w:t>
      </w:r>
      <w:r/>
    </w:p>
    <w:p>
      <w:pPr>
        <w:pStyle w:val="676"/>
        <w:spacing w:after="0" w:line="440" w:lineRule="exact"/>
        <w:widowControl w:val="off"/>
      </w:pPr>
      <w:r>
        <w:t xml:space="preserve">（2）我方完全理解并同意贵方所保留的一切权利。</w:t>
      </w:r>
      <w:r/>
    </w:p>
    <w:p>
      <w:pPr>
        <w:pStyle w:val="676"/>
        <w:spacing w:after="0" w:line="440" w:lineRule="exact"/>
        <w:widowControl w:val="off"/>
      </w:pPr>
      <w:r>
        <w:t xml:space="preserve">（3）我方完全理解贵方不一定要接受最低报价的投标或收到的任何投标。</w:t>
      </w:r>
      <w:r/>
    </w:p>
    <w:p>
      <w:pPr>
        <w:pStyle w:val="676"/>
        <w:spacing w:after="0" w:line="440" w:lineRule="exact"/>
        <w:widowControl w:val="off"/>
      </w:pPr>
      <w:r>
        <w:t xml:space="preserve">（4）我方同意按招标文件规定提供与本投标有关的一切资料及贵方可能另外要求的与本投标有关的任何资料，并保证已提供和将提供的资料是真实的。如有虚假，由此产生的后果由我方承担。</w:t>
      </w:r>
      <w:r/>
    </w:p>
    <w:p>
      <w:pPr>
        <w:pStyle w:val="676"/>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p>
    <w:p>
      <w:pPr>
        <w:pStyle w:val="676"/>
        <w:spacing w:after="0" w:line="440" w:lineRule="exact"/>
        <w:widowControl w:val="off"/>
      </w:pPr>
      <w:r>
        <w:t xml:space="preserve">（6）我方同意投标有效期为规定的开标之日后六十（60）天。</w:t>
      </w:r>
      <w:bookmarkStart w:id="318" w:name="_Hlk63009578"/>
      <w:r>
        <w:t xml:space="preserve">并自</w:t>
      </w:r>
      <w:r>
        <w:rPr>
          <w:szCs w:val="21"/>
        </w:rPr>
        <w:t xml:space="preserve">开标日期起遵循本投标文件，在规定的投标有效期期满之前均具有约束力。</w:t>
      </w:r>
      <w:bookmarkEnd w:id="318"/>
      <w:r/>
      <w:r/>
    </w:p>
    <w:p>
      <w:pPr>
        <w:pStyle w:val="676"/>
        <w:spacing w:after="0" w:line="440" w:lineRule="exact"/>
        <w:widowControl w:val="off"/>
      </w:pPr>
      <w:r>
        <w:t xml:space="preserve">（7）一旦我方中标，我们将根据法律法规和</w:t>
      </w:r>
      <w:r>
        <w:rPr>
          <w:rFonts w:hint="eastAsia"/>
        </w:rPr>
        <w:t xml:space="preserve">采购</w:t>
      </w:r>
      <w:r>
        <w:t xml:space="preserve">文件的规定，严格履行自己的责任和义务。</w:t>
      </w:r>
      <w:r/>
    </w:p>
    <w:p>
      <w:pPr>
        <w:pStyle w:val="676"/>
        <w:spacing w:after="0" w:line="440" w:lineRule="exact"/>
        <w:widowControl w:val="off"/>
      </w:pPr>
      <w:r>
        <w:t xml:space="preserve">（8）与本投标有关的一切正式往来通讯请寄：</w:t>
      </w:r>
      <w:r/>
    </w:p>
    <w:p>
      <w:pPr>
        <w:pStyle w:val="676"/>
        <w:spacing w:after="0" w:line="440" w:lineRule="exact"/>
        <w:widowControl w:val="off"/>
      </w:pPr>
      <w:r/>
      <w:r/>
    </w:p>
    <w:p>
      <w:pPr>
        <w:pStyle w:val="676"/>
        <w:spacing w:after="0" w:line="440" w:lineRule="exact"/>
        <w:widowControl w:val="off"/>
      </w:pPr>
      <w:r>
        <w:t xml:space="preserve">地址：</w:t>
      </w:r>
      <w:r>
        <w:rPr>
          <w:u w:val="single"/>
        </w:rPr>
        <w:t xml:space="preserve">                                             </w:t>
      </w:r>
      <w:r>
        <w:t xml:space="preserve">邮编：</w:t>
      </w:r>
      <w:r>
        <w:rPr>
          <w:u w:val="single"/>
        </w:rPr>
        <w:t xml:space="preserve">                </w:t>
      </w:r>
      <w:r/>
    </w:p>
    <w:p>
      <w:pPr>
        <w:pStyle w:val="676"/>
        <w:spacing w:after="0" w:line="440" w:lineRule="exact"/>
        <w:widowControl w:val="off"/>
        <w:rPr>
          <w:rFonts w:hint="eastAsia"/>
          <w:u w:val="single"/>
        </w:rPr>
      </w:pPr>
      <w:r>
        <w:t xml:space="preserve">联系人：</w:t>
      </w:r>
      <w:r>
        <w:rPr>
          <w:u w:val="single"/>
        </w:rPr>
        <w:t xml:space="preserve">                   </w:t>
      </w:r>
      <w:r>
        <w:t xml:space="preserve">电话：</w:t>
      </w:r>
      <w:r>
        <w:rPr>
          <w:u w:val="single"/>
        </w:rPr>
        <w:t xml:space="preserve">                  </w:t>
      </w:r>
      <w:r>
        <w:t xml:space="preserve">电子邮箱：</w:t>
      </w:r>
      <w:r>
        <w:rPr>
          <w:u w:val="single"/>
        </w:rPr>
        <w:t xml:space="preserve">             </w:t>
      </w:r>
      <w:r>
        <w:rPr>
          <w:rFonts w:hint="eastAsia"/>
          <w:u w:val="single"/>
        </w:rPr>
      </w:r>
      <w:r/>
    </w:p>
    <w:p>
      <w:pPr>
        <w:pStyle w:val="676"/>
        <w:spacing w:after="0" w:line="440" w:lineRule="exact"/>
        <w:widowControl w:val="off"/>
      </w:pPr>
      <w:r/>
      <w:r/>
    </w:p>
    <w:p>
      <w:pPr>
        <w:pStyle w:val="676"/>
        <w:spacing w:line="460" w:lineRule="exact"/>
        <w:widowControl w:val="off"/>
      </w:pPr>
      <w:r/>
      <w:r/>
    </w:p>
    <w:p>
      <w:pPr>
        <w:pStyle w:val="676"/>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676"/>
        <w:ind w:firstLine="4204"/>
        <w:spacing w:line="360" w:lineRule="auto"/>
        <w:widowControl w:val="off"/>
        <w:rPr>
          <w:rFonts w:hint="eastAsia"/>
          <w:b/>
        </w:rPr>
      </w:pPr>
      <w:r>
        <w:rPr>
          <w:b/>
        </w:rPr>
        <w:t xml:space="preserve">日期：</w:t>
      </w:r>
      <w:r>
        <w:rPr>
          <w:rFonts w:hint="eastAsia"/>
          <w:b/>
        </w:rPr>
      </w:r>
      <w:r/>
    </w:p>
    <w:p>
      <w:pPr>
        <w:pStyle w:val="678"/>
        <w:jc w:val="center"/>
        <w:spacing w:before="0"/>
        <w:widowControl w:val="off"/>
        <w:rPr>
          <w:rFonts w:hint="eastAsia" w:ascii="宋体" w:hAnsi="宋体"/>
        </w:rPr>
      </w:pPr>
      <w:r>
        <w:rPr>
          <w:rFonts w:ascii="宋体" w:hAnsi="宋体"/>
        </w:rPr>
        <w:br w:type="page" w:clear="all"/>
      </w:r>
      <w:bookmarkStart w:id="319" w:name="_Toc230363004"/>
      <w:r>
        <w:rPr>
          <w:rFonts w:hint="eastAsia" w:ascii="宋体" w:hAnsi="宋体"/>
        </w:rPr>
        <w:t xml:space="preserve">附件</w:t>
      </w:r>
      <w:r>
        <w:rPr>
          <w:rFonts w:ascii="宋体" w:hAnsi="宋体"/>
        </w:rPr>
        <w:t xml:space="preserve">8</w:t>
      </w:r>
      <w:r>
        <w:rPr>
          <w:rFonts w:hint="eastAsia" w:ascii="宋体" w:hAnsi="宋体"/>
        </w:rPr>
        <w:t xml:space="preserve">、实质性要求响应及偏离表</w:t>
      </w:r>
      <w:bookmarkEnd w:id="312"/>
      <w:r/>
      <w:bookmarkEnd w:id="313"/>
      <w:r/>
      <w:bookmarkEnd w:id="319"/>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766"/>
        <w:gridCol w:w="1134"/>
        <w:gridCol w:w="1273"/>
      </w:tblGrid>
      <w:tr>
        <w:trPr>
          <w:cantSplit/>
        </w:trPr>
        <w:tc>
          <w:tcPr>
            <w:shd w:val="clear" w:color="auto" w:fill="f2f2f2"/>
            <w:tcW w:w="781" w:type="dxa"/>
            <w:vAlign w:val="center"/>
            <w:textDirection w:val="lrTb"/>
            <w:noWrap w:val="false"/>
          </w:tcPr>
          <w:p>
            <w:pPr>
              <w:pStyle w:val="676"/>
              <w:jc w:val="center"/>
              <w:spacing w:after="0" w:line="240" w:lineRule="auto"/>
              <w:widowControl w:val="off"/>
              <w:rPr>
                <w:b/>
                <w:bCs w:val="0"/>
              </w:rPr>
            </w:pPr>
            <w:r>
              <w:rPr>
                <w:rFonts w:hint="eastAsia"/>
                <w:b/>
                <w:bCs w:val="0"/>
              </w:rPr>
              <w:t xml:space="preserve">序号</w:t>
            </w:r>
            <w:r>
              <w:rPr>
                <w:b/>
                <w:bCs w:val="0"/>
              </w:rPr>
            </w:r>
            <w:r/>
          </w:p>
        </w:tc>
        <w:tc>
          <w:tcPr>
            <w:shd w:val="clear" w:color="auto" w:fill="f2f2f2"/>
            <w:tcW w:w="5766" w:type="dxa"/>
            <w:vAlign w:val="center"/>
            <w:textDirection w:val="lrTb"/>
            <w:noWrap w:val="false"/>
          </w:tcPr>
          <w:p>
            <w:pPr>
              <w:pStyle w:val="676"/>
              <w:jc w:val="center"/>
              <w:spacing w:after="0" w:line="240"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134" w:type="dxa"/>
            <w:vAlign w:val="center"/>
            <w:textDirection w:val="lrTb"/>
            <w:noWrap w:val="false"/>
          </w:tcPr>
          <w:p>
            <w:pPr>
              <w:pStyle w:val="676"/>
              <w:jc w:val="center"/>
              <w:spacing w:after="0" w:line="240"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676"/>
              <w:jc w:val="center"/>
              <w:spacing w:after="0" w:line="240"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bCs w:val="0"/>
              </w:rPr>
            </w:pPr>
            <w:r>
              <w:rPr>
                <w:rFonts w:hint="eastAsia"/>
                <w:bCs w:val="0"/>
              </w:rPr>
              <w:t xml:space="preserve">1</w:t>
            </w:r>
            <w:r>
              <w:rPr>
                <w:bCs w:val="0"/>
              </w:rPr>
            </w:r>
            <w:r/>
          </w:p>
        </w:tc>
        <w:tc>
          <w:tcPr>
            <w:tcW w:w="5766" w:type="dxa"/>
            <w:vAlign w:val="center"/>
            <w:textDirection w:val="lrTb"/>
            <w:noWrap w:val="false"/>
          </w:tcPr>
          <w:p>
            <w:pPr>
              <w:pStyle w:val="676"/>
              <w:spacing w:after="0" w:line="240" w:lineRule="auto"/>
              <w:widowControl w:val="off"/>
              <w:rPr>
                <w:rFonts w:hint="eastAsia"/>
                <w:bCs w:val="0"/>
                <w:color w:val="000000"/>
              </w:rPr>
            </w:pPr>
            <w:r/>
            <w:bookmarkStart w:id="320" w:name="OLE_LINK34"/>
            <w:r/>
            <w:bookmarkStart w:id="321" w:name="OLE_LINK35"/>
            <w:r>
              <w:rPr>
                <w:color w:val="000000"/>
              </w:rPr>
              <w:t xml:space="preserve">★</w:t>
            </w:r>
            <w:bookmarkEnd w:id="320"/>
            <w:r/>
            <w:bookmarkEnd w:id="321"/>
            <w:r>
              <w:rPr>
                <w:rFonts w:hint="eastAsia"/>
                <w:bCs w:val="0"/>
                <w:color w:val="000000"/>
              </w:rPr>
              <w:t xml:space="preserve">本项目至少配备1名技术人员，用于业务对接、现场踏勘、资料审核、配合质量考核及采样分析等工作。</w:t>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rFonts w:hint="eastAsia"/>
                <w:bCs w:val="0"/>
              </w:rPr>
            </w:pPr>
            <w:r>
              <w:rPr>
                <w:bCs w:val="0"/>
              </w:rPr>
              <w:t xml:space="preserve">2</w:t>
            </w:r>
            <w:r>
              <w:rPr>
                <w:rFonts w:hint="eastAsia"/>
                <w:bCs w:val="0"/>
              </w:rPr>
            </w:r>
            <w:r/>
          </w:p>
        </w:tc>
        <w:tc>
          <w:tcPr>
            <w:tcW w:w="5766" w:type="dxa"/>
            <w:vAlign w:val="center"/>
            <w:textDirection w:val="lrTb"/>
            <w:noWrap w:val="false"/>
          </w:tcPr>
          <w:p>
            <w:pPr>
              <w:pStyle w:val="676"/>
              <w:spacing w:after="0" w:line="240" w:lineRule="auto"/>
              <w:widowControl w:val="off"/>
              <w:rPr>
                <w:rFonts w:hint="eastAsia"/>
                <w:color w:val="000000"/>
              </w:rPr>
            </w:pPr>
            <w:r/>
            <w:bookmarkStart w:id="322" w:name="OLE_LINK106"/>
            <w:r/>
            <w:bookmarkStart w:id="323" w:name="OLE_LINK107"/>
            <w:r>
              <w:rPr>
                <w:color w:val="000000"/>
              </w:rPr>
              <w:t xml:space="preserve">★</w:t>
            </w:r>
            <w:bookmarkEnd w:id="322"/>
            <w:r/>
            <w:bookmarkEnd w:id="323"/>
            <w:r>
              <w:rPr>
                <w:rFonts w:hint="eastAsia"/>
                <w:bCs w:val="0"/>
                <w:color w:val="000000"/>
              </w:rPr>
              <w:t xml:space="preserve">中标人在签订合同前，采购人有权查验中标人投标文件中提供的所有证明材料原件，所有证明材料原件应当完全符合招投标文件中所规定的技术/服务要求。</w:t>
            </w:r>
            <w:r>
              <w:rPr>
                <w:rFonts w:hint="eastAsia"/>
                <w:color w:val="000000"/>
              </w:rPr>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bCs w:val="0"/>
              </w:rPr>
            </w:pPr>
            <w:r>
              <w:rPr>
                <w:rFonts w:hint="eastAsia"/>
                <w:bCs w:val="0"/>
              </w:rPr>
              <w:t xml:space="preserve">3</w:t>
            </w:r>
            <w:r>
              <w:rPr>
                <w:bCs w:val="0"/>
              </w:rPr>
            </w:r>
            <w:r/>
          </w:p>
        </w:tc>
        <w:tc>
          <w:tcPr>
            <w:tcW w:w="5766" w:type="dxa"/>
            <w:vAlign w:val="center"/>
            <w:textDirection w:val="lrTb"/>
            <w:noWrap w:val="false"/>
          </w:tcPr>
          <w:p>
            <w:pPr>
              <w:pStyle w:val="676"/>
              <w:jc w:val="left"/>
              <w:spacing w:after="0" w:line="240" w:lineRule="auto"/>
              <w:widowControl w:val="off"/>
              <w:rPr>
                <w:color w:val="000000"/>
              </w:rPr>
            </w:pPr>
            <w:r>
              <w:rPr>
                <w:rFonts w:hint="eastAsia"/>
                <w:color w:val="000000"/>
              </w:rPr>
              <w:t xml:space="preserve">检测能力要求（适用于第二包～第三包）：</w:t>
            </w:r>
            <w:r>
              <w:rPr>
                <w:color w:val="000000"/>
              </w:rPr>
            </w:r>
            <w:r/>
          </w:p>
          <w:p>
            <w:pPr>
              <w:pStyle w:val="676"/>
              <w:jc w:val="left"/>
              <w:spacing w:after="0" w:line="240" w:lineRule="auto"/>
              <w:widowControl w:val="off"/>
              <w:rPr>
                <w:color w:val="000000"/>
              </w:rPr>
            </w:pPr>
            <w:r>
              <w:rPr>
                <w:color w:val="000000"/>
              </w:rPr>
              <w:t xml:space="preserve">★2.1</w:t>
            </w:r>
            <w:r>
              <w:rPr>
                <w:rFonts w:hint="eastAsia"/>
                <w:color w:val="000000"/>
              </w:rPr>
              <w:t xml:space="preserve">投标人必须具有以下CMA检测能力：</w:t>
            </w:r>
            <w:r>
              <w:rPr>
                <w:color w:val="000000"/>
              </w:rPr>
              <w:t xml:space="preserve">水（含大气降水）和废水、环境空气和废气、土壤和水系沉积物、噪声</w:t>
            </w:r>
            <w:r>
              <w:rPr>
                <w:rFonts w:hint="eastAsia"/>
                <w:color w:val="000000"/>
              </w:rPr>
              <w:t xml:space="preserve">和振动</w:t>
            </w:r>
            <w:r>
              <w:rPr>
                <w:color w:val="000000"/>
              </w:rPr>
              <w:t xml:space="preserve">、</w:t>
            </w:r>
            <w:r>
              <w:rPr>
                <w:rFonts w:hint="eastAsia"/>
                <w:color w:val="000000"/>
              </w:rPr>
              <w:t xml:space="preserve">固体废物、</w:t>
            </w:r>
            <w:r>
              <w:rPr>
                <w:color w:val="000000"/>
              </w:rPr>
              <w:t xml:space="preserve">地下水。</w:t>
            </w:r>
            <w:r/>
          </w:p>
          <w:p>
            <w:pPr>
              <w:pStyle w:val="676"/>
              <w:spacing w:after="0" w:line="240" w:lineRule="auto"/>
              <w:widowControl w:val="off"/>
              <w:rPr>
                <w:color w:val="000000"/>
              </w:rPr>
            </w:pPr>
            <w:r>
              <w:rPr>
                <w:color w:val="000000"/>
              </w:rPr>
              <w:t xml:space="preserve">★2.2</w:t>
            </w:r>
            <w:r>
              <w:rPr>
                <w:rFonts w:hint="eastAsia"/>
                <w:color w:val="000000"/>
              </w:rPr>
              <w:t xml:space="preserve">投标人的环境类检测能力包含</w:t>
            </w:r>
            <w:r>
              <w:rPr>
                <w:color w:val="000000"/>
              </w:rPr>
              <w:t xml:space="preserve">:水和废水中24个项目(水温、pH值、溶解氧、高锰酸盐指数、化学需氧量、五日生化需氧量、氨氮、总磷、总氮、铜、锌、氟化物、硒、砷、汞、镉、六价铬、铅、氰化物、挥发酚、石油类、阴离子表面活性剂、硫化物、粪大肠菌群)。</w:t>
            </w:r>
            <w:r>
              <w:rPr>
                <w:rFonts w:hint="eastAsia"/>
                <w:b/>
                <w:bCs w:val="0"/>
                <w:color w:val="000000"/>
              </w:rPr>
              <w:t xml:space="preserve">注：</w:t>
            </w:r>
            <w:r>
              <w:rPr>
                <w:rFonts w:hint="eastAsia"/>
                <w:b/>
                <w:bCs w:val="0"/>
              </w:rPr>
              <w:t xml:space="preserve">序号2</w:t>
            </w:r>
            <w:r>
              <w:rPr>
                <w:b/>
                <w:bCs w:val="0"/>
              </w:rPr>
              <w:t xml:space="preserve">.1</w:t>
            </w:r>
            <w:r>
              <w:rPr>
                <w:rFonts w:hint="eastAsia"/>
                <w:b/>
                <w:bCs w:val="0"/>
              </w:rPr>
              <w:t xml:space="preserve">投标人需在投标文件中提供检验检测机构资质认定证书附表及全国生态环境监测技术服务机构信息查询平台结果截图，</w:t>
            </w:r>
            <w:r>
              <w:rPr>
                <w:b/>
                <w:bCs w:val="0"/>
              </w:rPr>
              <w:t xml:space="preserve">否则将</w:t>
            </w:r>
            <w:r>
              <w:rPr>
                <w:rFonts w:hint="eastAsia"/>
                <w:b/>
                <w:bCs w:val="0"/>
              </w:rPr>
              <w:t xml:space="preserve">作</w:t>
            </w:r>
            <w:r>
              <w:rPr>
                <w:b/>
                <w:bCs w:val="0"/>
              </w:rPr>
              <w:t xml:space="preserve">无效投标处理</w:t>
            </w:r>
            <w:r>
              <w:rPr>
                <w:rFonts w:hint="eastAsia"/>
                <w:b/>
                <w:bCs w:val="0"/>
              </w:rPr>
              <w:t xml:space="preserve">。序号2</w:t>
            </w:r>
            <w:r>
              <w:rPr>
                <w:b/>
                <w:bCs w:val="0"/>
              </w:rPr>
              <w:t xml:space="preserve">.2</w:t>
            </w:r>
            <w:r>
              <w:rPr>
                <w:rFonts w:hint="eastAsia"/>
                <w:b/>
                <w:bCs w:val="0"/>
              </w:rPr>
              <w:t xml:space="preserve">投标人需在投标文件中提供资质能力范围的相关证明材料，</w:t>
            </w:r>
            <w:r>
              <w:rPr>
                <w:b/>
                <w:bCs w:val="0"/>
              </w:rPr>
              <w:t xml:space="preserve">否则将</w:t>
            </w:r>
            <w:r>
              <w:rPr>
                <w:rFonts w:hint="eastAsia"/>
                <w:b/>
                <w:bCs w:val="0"/>
              </w:rPr>
              <w:t xml:space="preserve">作</w:t>
            </w:r>
            <w:r>
              <w:rPr>
                <w:b/>
                <w:bCs w:val="0"/>
              </w:rPr>
              <w:t xml:space="preserve">无效投标处理。</w:t>
            </w:r>
            <w:r>
              <w:rPr>
                <w:color w:val="000000"/>
              </w:rPr>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676"/>
              <w:jc w:val="center"/>
              <w:spacing w:after="0" w:line="240" w:lineRule="auto"/>
              <w:widowControl w:val="off"/>
              <w:rPr>
                <w:rFonts w:hint="eastAsia"/>
                <w:bCs w:val="0"/>
              </w:rPr>
            </w:pPr>
            <w:r>
              <w:rPr>
                <w:bCs w:val="0"/>
              </w:rPr>
              <w:t xml:space="preserve">4</w:t>
            </w:r>
            <w:r>
              <w:rPr>
                <w:rFonts w:hint="eastAsia"/>
                <w:bCs w:val="0"/>
              </w:rPr>
            </w:r>
            <w:r/>
          </w:p>
        </w:tc>
        <w:tc>
          <w:tcPr>
            <w:tcW w:w="5766" w:type="dxa"/>
            <w:vAlign w:val="center"/>
            <w:textDirection w:val="lrTb"/>
            <w:noWrap w:val="false"/>
          </w:tcPr>
          <w:p>
            <w:pPr>
              <w:pStyle w:val="676"/>
              <w:spacing w:after="0" w:line="240" w:lineRule="auto"/>
              <w:widowControl w:val="off"/>
              <w:rPr>
                <w:bCs w:val="0"/>
                <w:color w:val="000000"/>
              </w:rPr>
            </w:pPr>
            <w:r>
              <w:rPr>
                <w:rFonts w:hint="eastAsia"/>
                <w:b/>
                <w:bCs w:val="0"/>
                <w:color w:val="000000"/>
              </w:rPr>
              <w:t xml:space="preserve">★</w:t>
            </w:r>
            <w:r>
              <w:rPr>
                <w:rFonts w:hint="eastAsia"/>
                <w:bCs w:val="0"/>
                <w:color w:val="000000"/>
              </w:rPr>
              <w:t xml:space="preserve">投标人应主动回避以下情形（</w:t>
            </w:r>
            <w:r>
              <w:rPr>
                <w:rFonts w:hint="eastAsia"/>
                <w:b/>
                <w:bCs w:val="0"/>
                <w:color w:val="000000"/>
              </w:rPr>
              <w:t xml:space="preserve">投标文件中需提供承诺函，格式自拟</w:t>
            </w:r>
            <w:r>
              <w:rPr>
                <w:rFonts w:hint="eastAsia"/>
                <w:bCs w:val="0"/>
                <w:color w:val="000000"/>
              </w:rPr>
              <w:t xml:space="preserve">）：</w:t>
            </w:r>
            <w:r>
              <w:rPr>
                <w:bCs w:val="0"/>
                <w:color w:val="000000"/>
              </w:rPr>
            </w:r>
            <w:r/>
          </w:p>
          <w:p>
            <w:pPr>
              <w:pStyle w:val="676"/>
              <w:spacing w:after="0" w:line="240" w:lineRule="auto"/>
              <w:widowControl w:val="off"/>
              <w:rPr>
                <w:bCs w:val="0"/>
                <w:color w:val="000000"/>
              </w:rPr>
            </w:pPr>
            <w:r>
              <w:rPr>
                <w:rFonts w:hint="eastAsia"/>
                <w:bCs w:val="0"/>
                <w:color w:val="000000"/>
              </w:rPr>
              <w:t xml:space="preserve">（1）与排污单位有从属关系；</w:t>
            </w:r>
            <w:r>
              <w:rPr>
                <w:bCs w:val="0"/>
                <w:color w:val="000000"/>
              </w:rPr>
            </w:r>
            <w:r/>
          </w:p>
          <w:p>
            <w:pPr>
              <w:pStyle w:val="676"/>
              <w:spacing w:after="0" w:line="240" w:lineRule="auto"/>
              <w:widowControl w:val="off"/>
              <w:rPr>
                <w:bCs w:val="0"/>
                <w:color w:val="000000"/>
              </w:rPr>
            </w:pPr>
            <w:r>
              <w:rPr>
                <w:rFonts w:hint="eastAsia"/>
                <w:bCs w:val="0"/>
                <w:color w:val="000000"/>
              </w:rPr>
              <w:t xml:space="preserve">（2）与排污单位有共同控制人（包括与法人有夫妻关系或直系血亲关系）；</w:t>
            </w:r>
            <w:r>
              <w:rPr>
                <w:bCs w:val="0"/>
                <w:color w:val="000000"/>
              </w:rPr>
            </w:r>
            <w:r/>
          </w:p>
          <w:p>
            <w:pPr>
              <w:pStyle w:val="676"/>
              <w:spacing w:after="0" w:line="240" w:lineRule="auto"/>
              <w:widowControl w:val="off"/>
              <w:rPr>
                <w:bCs w:val="0"/>
                <w:color w:val="000000"/>
              </w:rPr>
            </w:pPr>
            <w:r>
              <w:rPr>
                <w:rFonts w:hint="eastAsia"/>
                <w:bCs w:val="0"/>
                <w:color w:val="000000"/>
              </w:rPr>
              <w:t xml:space="preserve">（3）为排污单位提供自行监测、自动监测设施运维、验收监测、环境调查、环境咨询、环境工程等存在直接利益关系的环境检测服务；</w:t>
            </w:r>
            <w:r>
              <w:rPr>
                <w:bCs w:val="0"/>
                <w:color w:val="000000"/>
              </w:rPr>
            </w:r>
            <w:r/>
          </w:p>
          <w:p>
            <w:pPr>
              <w:pStyle w:val="676"/>
              <w:spacing w:after="0" w:line="240" w:lineRule="auto"/>
              <w:widowControl w:val="off"/>
              <w:rPr>
                <w:bCs w:val="0"/>
                <w:color w:val="000000"/>
              </w:rPr>
            </w:pPr>
            <w:r>
              <w:rPr>
                <w:rFonts w:hint="eastAsia"/>
                <w:bCs w:val="0"/>
                <w:color w:val="000000"/>
              </w:rPr>
              <w:t xml:space="preserve">（4）法律、法规或者规章规定的其他回避情形。</w:t>
            </w:r>
            <w:r>
              <w:rPr>
                <w:bCs w:val="0"/>
                <w:color w:val="000000"/>
              </w:rPr>
            </w:r>
            <w:r/>
          </w:p>
        </w:tc>
        <w:tc>
          <w:tcPr>
            <w:tcW w:w="1134" w:type="dxa"/>
            <w:vAlign w:val="center"/>
            <w:textDirection w:val="lrTb"/>
            <w:noWrap w:val="false"/>
          </w:tcPr>
          <w:p>
            <w:pPr>
              <w:pStyle w:val="676"/>
              <w:jc w:val="center"/>
              <w:spacing w:after="0" w:line="240" w:lineRule="auto"/>
              <w:widowControl w:val="off"/>
              <w:rPr>
                <w:bCs w:val="0"/>
              </w:rPr>
            </w:pPr>
            <w:r>
              <w:rPr>
                <w:bCs w:val="0"/>
              </w:rPr>
            </w:r>
            <w:r/>
          </w:p>
        </w:tc>
        <w:tc>
          <w:tcPr>
            <w:tcW w:w="1273" w:type="dxa"/>
            <w:vAlign w:val="center"/>
            <w:textDirection w:val="lrTb"/>
            <w:noWrap w:val="false"/>
          </w:tcPr>
          <w:p>
            <w:pPr>
              <w:pStyle w:val="676"/>
              <w:jc w:val="center"/>
              <w:spacing w:after="0" w:line="240" w:lineRule="auto"/>
              <w:widowControl w:val="off"/>
              <w:rPr>
                <w:bCs w:val="0"/>
              </w:rPr>
            </w:pPr>
            <w:r>
              <w:rPr>
                <w:bCs w:val="0"/>
              </w:rPr>
            </w:r>
            <w:r/>
          </w:p>
        </w:tc>
      </w:tr>
    </w:tbl>
    <w:p>
      <w:pPr>
        <w:pStyle w:val="676"/>
        <w:ind w:firstLine="240"/>
        <w:spacing w:after="0" w:line="480" w:lineRule="exact"/>
        <w:widowControl w:val="off"/>
        <w:rPr>
          <w:bCs w:val="0"/>
        </w:rPr>
      </w:pPr>
      <w:r/>
      <w:bookmarkEnd w:id="314"/>
      <w:r/>
      <w:bookmarkEnd w:id="315"/>
      <w:r/>
      <w:bookmarkEnd w:id="316"/>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676"/>
        <w:ind w:firstLine="601"/>
        <w:spacing w:after="0" w:line="480" w:lineRule="exact"/>
        <w:widowControl w:val="off"/>
        <w:rPr>
          <w:rFonts w:hint="eastAsia"/>
          <w:b/>
        </w:rPr>
      </w:pPr>
      <w:r>
        <w:rPr>
          <w:rFonts w:hint="eastAsia"/>
          <w:b/>
        </w:rPr>
        <w:t xml:space="preserve">（2）如招标文件</w:t>
      </w:r>
      <w:r>
        <w:rPr>
          <w:b/>
        </w:rPr>
        <w:t xml:space="preserve">要求提供</w:t>
      </w:r>
      <w:r>
        <w:rPr>
          <w:rFonts w:hint="eastAsia"/>
          <w:b/>
        </w:rPr>
        <w:t xml:space="preserve">证明</w:t>
      </w:r>
      <w:r>
        <w:rPr>
          <w:b/>
        </w:rPr>
        <w:t xml:space="preserve">材料，</w:t>
      </w:r>
      <w:r>
        <w:rPr>
          <w:rFonts w:hint="eastAsia"/>
          <w:b/>
        </w:rPr>
        <w:t xml:space="preserve">投标人必须</w:t>
      </w:r>
      <w:r>
        <w:rPr>
          <w:b/>
        </w:rPr>
        <w:t xml:space="preserve">将证明材料</w:t>
      </w:r>
      <w:r>
        <w:rPr>
          <w:rFonts w:hint="eastAsia"/>
          <w:b/>
        </w:rPr>
        <w:t xml:space="preserve">列于</w:t>
      </w:r>
      <w:r>
        <w:rPr>
          <w:b/>
        </w:rPr>
        <w:t xml:space="preserve">该表之下</w:t>
      </w:r>
      <w:r>
        <w:rPr>
          <w:rFonts w:hint="eastAsia"/>
          <w:b/>
        </w:rPr>
        <w:t xml:space="preserve">，</w:t>
      </w:r>
      <w:r>
        <w:rPr>
          <w:b/>
        </w:rPr>
        <w:t xml:space="preserve">否则</w:t>
      </w:r>
      <w:r>
        <w:rPr>
          <w:rFonts w:hint="eastAsia"/>
          <w:b/>
        </w:rPr>
        <w:t xml:space="preserve">将作无效</w:t>
      </w:r>
      <w:r>
        <w:rPr>
          <w:b/>
        </w:rPr>
        <w:t xml:space="preserve">投标处理</w:t>
      </w:r>
      <w:r>
        <w:rPr>
          <w:rFonts w:hint="eastAsia"/>
          <w:b/>
        </w:rPr>
        <w:t xml:space="preserve">。</w:t>
      </w:r>
      <w:r/>
    </w:p>
    <w:p>
      <w:pPr>
        <w:pStyle w:val="676"/>
        <w:jc w:val="left"/>
        <w:spacing w:after="120" w:line="440" w:lineRule="exact"/>
        <w:rPr>
          <w:rFonts w:hint="eastAsia"/>
          <w:bCs w:val="0"/>
        </w:rPr>
      </w:pPr>
      <w:r>
        <w:rPr>
          <w:rFonts w:hint="eastAsia"/>
          <w:bCs w:val="0"/>
        </w:rPr>
      </w:r>
      <w:r/>
    </w:p>
    <w:p>
      <w:pPr>
        <w:pStyle w:val="678"/>
        <w:jc w:val="center"/>
        <w:rPr>
          <w:rFonts w:hint="eastAsia"/>
          <w:sz w:val="24"/>
          <w:szCs w:val="24"/>
        </w:rPr>
      </w:pPr>
      <w:r>
        <w:rPr>
          <w:rFonts w:ascii="宋体" w:hAnsi="宋体"/>
        </w:rPr>
        <w:br w:type="page" w:clear="all"/>
      </w:r>
      <w:bookmarkStart w:id="324" w:name="_Toc230363005"/>
      <w:r>
        <w:rPr>
          <w:rFonts w:hint="eastAsia" w:ascii="宋体" w:hAnsi="宋体"/>
        </w:rPr>
        <w:t xml:space="preserve">附件</w:t>
      </w:r>
      <w:r>
        <w:rPr>
          <w:rFonts w:ascii="宋体" w:hAnsi="宋体"/>
        </w:rPr>
        <w:t xml:space="preserve">9、</w:t>
      </w:r>
      <w:r>
        <w:rPr>
          <w:rFonts w:ascii="宋体" w:hAnsi="宋体"/>
        </w:rPr>
        <w:t xml:space="preserve">服务</w:t>
      </w:r>
      <w:r>
        <w:rPr>
          <w:rFonts w:hint="eastAsia" w:ascii="宋体" w:hAnsi="宋体"/>
        </w:rPr>
        <w:t xml:space="preserve">要求响应及偏离表</w:t>
      </w:r>
      <w:bookmarkEnd w:id="324"/>
      <w:r>
        <w:rPr>
          <w:rFonts w:hint="eastAsia"/>
          <w:sz w:val="24"/>
          <w:szCs w:val="24"/>
        </w:rPr>
      </w:r>
      <w:r/>
    </w:p>
    <w:p>
      <w:pPr>
        <w:pStyle w:val="676"/>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676"/>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676"/>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p>
        </w:tc>
        <w:tc>
          <w:tcPr>
            <w:tcW w:w="1260" w:type="dxa"/>
            <w:vAlign w:val="center"/>
            <w:textDirection w:val="lrTb"/>
            <w:noWrap w:val="false"/>
          </w:tcPr>
          <w:p>
            <w:pPr>
              <w:pStyle w:val="676"/>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676"/>
              <w:jc w:val="center"/>
              <w:spacing w:after="0" w:line="240" w:lineRule="auto"/>
              <w:widowControl w:val="off"/>
              <w:rPr>
                <w:bCs w:val="0"/>
              </w:rPr>
            </w:pPr>
            <w:r>
              <w:rPr>
                <w:bCs w:val="0"/>
              </w:rPr>
              <w:t xml:space="preserve">偏离内容及原因</w:t>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676"/>
              <w:jc w:val="center"/>
              <w:spacing w:after="0" w:line="240" w:lineRule="auto"/>
              <w:widowControl w:val="off"/>
              <w:rPr>
                <w:bCs w:val="0"/>
              </w:rPr>
            </w:pPr>
            <w:r>
              <w:rPr>
                <w:bCs w:val="0"/>
              </w:rPr>
            </w:r>
            <w:r/>
          </w:p>
        </w:tc>
        <w:tc>
          <w:tcPr>
            <w:tcW w:w="1951" w:type="dxa"/>
            <w:vAlign w:val="center"/>
            <w:textDirection w:val="lrTb"/>
            <w:noWrap w:val="false"/>
          </w:tcPr>
          <w:p>
            <w:pPr>
              <w:pStyle w:val="676"/>
              <w:jc w:val="center"/>
              <w:spacing w:after="0" w:line="240" w:lineRule="auto"/>
              <w:widowControl w:val="off"/>
              <w:rPr>
                <w:bCs w:val="0"/>
              </w:rPr>
            </w:pPr>
            <w:r>
              <w:rPr>
                <w:bCs w:val="0"/>
              </w:rPr>
            </w:r>
            <w:r/>
          </w:p>
        </w:tc>
        <w:tc>
          <w:tcPr>
            <w:tcW w:w="2452" w:type="dxa"/>
            <w:vAlign w:val="center"/>
            <w:textDirection w:val="lrTb"/>
            <w:noWrap w:val="false"/>
          </w:tcPr>
          <w:p>
            <w:pPr>
              <w:pStyle w:val="676"/>
              <w:jc w:val="center"/>
              <w:spacing w:after="0" w:line="240" w:lineRule="auto"/>
              <w:widowControl w:val="off"/>
              <w:rPr>
                <w:bCs w:val="0"/>
              </w:rPr>
            </w:pPr>
            <w:r>
              <w:rPr>
                <w:bCs w:val="0"/>
              </w:rPr>
            </w:r>
            <w:r/>
          </w:p>
        </w:tc>
        <w:tc>
          <w:tcPr>
            <w:tcW w:w="1260" w:type="dxa"/>
            <w:vAlign w:val="center"/>
            <w:textDirection w:val="lrTb"/>
            <w:noWrap w:val="false"/>
          </w:tcPr>
          <w:p>
            <w:pPr>
              <w:pStyle w:val="676"/>
              <w:jc w:val="center"/>
              <w:spacing w:after="0" w:line="240" w:lineRule="auto"/>
              <w:widowControl w:val="off"/>
              <w:rPr>
                <w:bCs w:val="0"/>
              </w:rPr>
            </w:pPr>
            <w:r>
              <w:rPr>
                <w:bCs w:val="0"/>
              </w:rPr>
            </w:r>
            <w:r/>
          </w:p>
        </w:tc>
        <w:tc>
          <w:tcPr>
            <w:tcW w:w="2809" w:type="dxa"/>
            <w:vAlign w:val="center"/>
            <w:textDirection w:val="lrTb"/>
            <w:noWrap w:val="false"/>
          </w:tcPr>
          <w:p>
            <w:pPr>
              <w:pStyle w:val="676"/>
              <w:jc w:val="center"/>
              <w:spacing w:after="0" w:line="240" w:lineRule="auto"/>
              <w:widowControl w:val="off"/>
              <w:rPr>
                <w:bCs w:val="0"/>
              </w:rPr>
            </w:pPr>
            <w:r>
              <w:rPr>
                <w:bCs w:val="0"/>
              </w:rPr>
            </w:r>
            <w:r/>
          </w:p>
        </w:tc>
      </w:tr>
    </w:tbl>
    <w:p>
      <w:pPr>
        <w:pStyle w:val="676"/>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二、项目服务要求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676"/>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676"/>
        <w:ind w:firstLine="480"/>
        <w:jc w:val="left"/>
        <w:spacing w:after="0" w:line="440" w:lineRule="exact"/>
        <w:widowControl w:val="off"/>
        <w:rPr>
          <w:rFonts w:hint="eastAsia"/>
          <w:bCs w:val="0"/>
        </w:rPr>
      </w:pPr>
      <w:r>
        <w:rPr>
          <w:bCs w:val="0"/>
        </w:rPr>
        <w:t xml:space="preserve">（3）表格不够可另接。</w:t>
      </w:r>
      <w:bookmarkStart w:id="325" w:name="_Toc321922918"/>
      <w:r/>
      <w:bookmarkStart w:id="326" w:name="_Toc472326802"/>
      <w:r/>
      <w:bookmarkStart w:id="327" w:name="_Toc511680884"/>
      <w:r>
        <w:rPr>
          <w:rFonts w:hint="eastAsia"/>
          <w:bCs w:val="0"/>
        </w:rPr>
      </w:r>
      <w:r/>
    </w:p>
    <w:p>
      <w:pPr>
        <w:pStyle w:val="678"/>
        <w:jc w:val="center"/>
        <w:spacing w:before="0" w:line="240" w:lineRule="auto"/>
        <w:widowControl w:val="off"/>
        <w:rPr>
          <w:rFonts w:ascii="宋体" w:hAnsi="宋体"/>
        </w:rPr>
      </w:pPr>
      <w:r>
        <w:rPr>
          <w:rFonts w:ascii="宋体" w:hAnsi="宋体"/>
        </w:rPr>
        <w:br w:type="page" w:clear="all"/>
      </w:r>
      <w:bookmarkStart w:id="328" w:name="_Toc230363006"/>
      <w:r>
        <w:rPr>
          <w:rFonts w:hint="eastAsia" w:ascii="宋体" w:hAnsi="宋体"/>
        </w:rPr>
        <w:t xml:space="preserve">附件</w:t>
      </w:r>
      <w:r>
        <w:rPr>
          <w:rFonts w:ascii="宋体" w:hAnsi="宋体"/>
        </w:rPr>
        <w:t xml:space="preserve">10、商务条件响应及偏离表</w:t>
      </w:r>
      <w:bookmarkEnd w:id="328"/>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676"/>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676"/>
              <w:jc w:val="center"/>
              <w:spacing w:after="0" w:line="276" w:lineRule="auto"/>
              <w:widowControl w:val="off"/>
              <w:rPr>
                <w:b/>
              </w:rPr>
            </w:pPr>
            <w:r>
              <w:rPr>
                <w:b/>
              </w:rPr>
              <w:t xml:space="preserve">有无偏离</w:t>
            </w:r>
            <w:r/>
          </w:p>
        </w:tc>
        <w:tc>
          <w:tcPr>
            <w:tcW w:w="4111" w:type="dxa"/>
            <w:vAlign w:val="center"/>
            <w:textDirection w:val="lrTb"/>
            <w:noWrap w:val="false"/>
          </w:tcPr>
          <w:p>
            <w:pPr>
              <w:pStyle w:val="676"/>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bCs w:val="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bCs w:val="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pPr>
            <w:r>
              <w:rPr>
                <w:rFonts w:hint="eastAsia"/>
              </w:rPr>
              <w:t xml:space="preserve">第十二条 合同的变更、中止</w:t>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r>
        <w:trPr>
          <w:trHeight w:val="454"/>
        </w:trPr>
        <w:tc>
          <w:tcPr>
            <w:tcW w:w="3901" w:type="dxa"/>
            <w:vAlign w:val="center"/>
            <w:textDirection w:val="lrTb"/>
            <w:noWrap w:val="false"/>
          </w:tcPr>
          <w:p>
            <w:pPr>
              <w:pStyle w:val="676"/>
              <w:spacing w:after="0" w:line="380" w:lineRule="exact"/>
            </w:pPr>
            <w:r>
              <w:rPr>
                <w:rFonts w:hint="eastAsia"/>
              </w:rPr>
              <w:t xml:space="preserve">第十八条 合同生效及其他</w:t>
            </w:r>
            <w:r/>
          </w:p>
        </w:tc>
        <w:tc>
          <w:tcPr>
            <w:tcW w:w="1559" w:type="dxa"/>
            <w:vAlign w:val="center"/>
            <w:textDirection w:val="lrTb"/>
            <w:noWrap w:val="false"/>
          </w:tcPr>
          <w:p>
            <w:pPr>
              <w:pStyle w:val="676"/>
              <w:spacing w:after="0" w:line="320" w:lineRule="exact"/>
              <w:widowControl w:val="off"/>
            </w:pPr>
            <w:r/>
            <w:r/>
          </w:p>
        </w:tc>
        <w:tc>
          <w:tcPr>
            <w:tcW w:w="4111" w:type="dxa"/>
            <w:vAlign w:val="center"/>
            <w:textDirection w:val="lrTb"/>
            <w:noWrap w:val="false"/>
          </w:tcPr>
          <w:p>
            <w:pPr>
              <w:pStyle w:val="676"/>
              <w:spacing w:after="0" w:line="320" w:lineRule="exact"/>
              <w:widowControl w:val="off"/>
            </w:pPr>
            <w:r/>
            <w:r/>
          </w:p>
        </w:tc>
      </w:tr>
    </w:tbl>
    <w:p>
      <w:pPr>
        <w:pStyle w:val="676"/>
        <w:ind w:firstLine="240"/>
        <w:spacing w:after="0" w:line="440" w:lineRule="exact"/>
        <w:widowControl w:val="off"/>
      </w:pPr>
      <w:r>
        <w:t xml:space="preserve">注：1、投标人应据实、详细填写上述表格，因表述含糊导致的评标风险将由投标人承担。</w:t>
      </w:r>
      <w:r/>
    </w:p>
    <w:p>
      <w:pPr>
        <w:pStyle w:val="676"/>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678"/>
        <w:jc w:val="center"/>
        <w:spacing w:before="0"/>
        <w:widowControl w:val="off"/>
        <w:rPr>
          <w:rFonts w:ascii="宋体" w:hAnsi="宋体"/>
        </w:rPr>
      </w:pPr>
      <w:r/>
      <w:bookmarkEnd w:id="325"/>
      <w:r/>
      <w:bookmarkEnd w:id="326"/>
      <w:r/>
      <w:bookmarkEnd w:id="327"/>
      <w:r/>
      <w:bookmarkStart w:id="329" w:name="_Toc511733454"/>
      <w:r/>
      <w:bookmarkStart w:id="330" w:name="_Toc489876934"/>
      <w:r/>
      <w:bookmarkStart w:id="331" w:name="_Toc472326805"/>
      <w:r/>
      <w:bookmarkStart w:id="332" w:name="_Toc486862385"/>
      <w:r/>
      <w:bookmarkStart w:id="333" w:name="_Toc511680887"/>
      <w:r/>
      <w:bookmarkStart w:id="334" w:name="_Toc315875335"/>
      <w:r/>
      <w:bookmarkStart w:id="335" w:name="_Toc518399672"/>
      <w:r/>
      <w:bookmarkStart w:id="336" w:name="_Toc194118672"/>
      <w:r/>
      <w:bookmarkStart w:id="337" w:name="_Toc263405075"/>
      <w:r/>
      <w:bookmarkStart w:id="338" w:name="_Toc315868072"/>
      <w:r/>
      <w:bookmarkStart w:id="339" w:name="_Toc255645976"/>
      <w:r/>
      <w:bookmarkStart w:id="340" w:name="_Toc299960832"/>
      <w:r/>
      <w:bookmarkStart w:id="341" w:name="_Toc321922921"/>
      <w:r>
        <w:rPr>
          <w:rFonts w:ascii="宋体" w:hAnsi="宋体"/>
        </w:rPr>
        <w:br w:type="page" w:clear="all"/>
      </w:r>
      <w:bookmarkStart w:id="342" w:name="_Toc230363007"/>
      <w:r>
        <w:rPr>
          <w:rFonts w:hint="eastAsia" w:ascii="宋体" w:hAnsi="宋体"/>
        </w:rPr>
        <w:t xml:space="preserve">附件</w:t>
      </w:r>
      <w:r>
        <w:rPr>
          <w:rFonts w:ascii="宋体" w:hAnsi="宋体"/>
        </w:rPr>
        <w:t xml:space="preserve">11、</w:t>
      </w:r>
      <w:r>
        <w:rPr>
          <w:rFonts w:hint="eastAsia" w:ascii="宋体" w:hAnsi="宋体"/>
        </w:rPr>
        <w:t xml:space="preserve">项目服务方案</w:t>
      </w:r>
      <w:bookmarkEnd w:id="329"/>
      <w:r/>
      <w:bookmarkEnd w:id="330"/>
      <w:r/>
      <w:bookmarkEnd w:id="342"/>
      <w:r>
        <w:rPr>
          <w:rFonts w:ascii="宋体" w:hAnsi="宋体"/>
        </w:rPr>
      </w:r>
      <w:r/>
    </w:p>
    <w:p>
      <w:pPr>
        <w:pStyle w:val="676"/>
        <w:spacing w:after="0"/>
        <w:rPr>
          <w:bCs w:val="0"/>
        </w:rPr>
      </w:pPr>
      <w:r/>
      <w:bookmarkEnd w:id="331"/>
      <w:r/>
      <w:bookmarkEnd w:id="332"/>
      <w:r/>
      <w:bookmarkEnd w:id="333"/>
      <w:r/>
      <w:bookmarkEnd w:id="334"/>
      <w:r/>
      <w:bookmarkEnd w:id="335"/>
      <w:r/>
      <w:bookmarkEnd w:id="336"/>
      <w:r/>
      <w:bookmarkEnd w:id="337"/>
      <w:r/>
      <w:bookmarkEnd w:id="338"/>
      <w:r/>
      <w:bookmarkEnd w:id="339"/>
      <w:r/>
      <w:bookmarkEnd w:id="340"/>
      <w:r/>
      <w:bookmarkEnd w:id="341"/>
      <w:r/>
      <w:bookmarkStart w:id="343" w:name="_Toc426097430"/>
      <w:r/>
      <w:bookmarkStart w:id="344" w:name="_Toc511733456"/>
      <w:r/>
      <w:bookmarkStart w:id="345" w:name="_Toc483983347"/>
      <w:r/>
      <w:bookmarkStart w:id="346" w:name="_Toc457545804"/>
      <w:r/>
      <w:bookmarkStart w:id="347" w:name="_Toc485625814"/>
      <w:r/>
      <w:bookmarkStart w:id="348" w:name="_Toc481067492"/>
      <w:r>
        <w:rPr>
          <w:rFonts w:hint="eastAsia"/>
          <w:bCs w:val="0"/>
        </w:rPr>
        <w:t xml:space="preserve">投标人根据“第四章</w:t>
      </w:r>
      <w:r>
        <w:rPr>
          <w:bCs w:val="0"/>
        </w:rPr>
        <w:t xml:space="preserve"> 评审因素和评分标准</w:t>
      </w:r>
      <w:r>
        <w:rPr>
          <w:rFonts w:hint="eastAsia"/>
          <w:bCs w:val="0"/>
        </w:rPr>
        <w:t xml:space="preserve">”要求编制并上传苏采云系统。</w:t>
      </w:r>
      <w:r>
        <w:rPr>
          <w:bCs w:val="0"/>
        </w:rPr>
      </w:r>
      <w:r/>
    </w:p>
    <w:p>
      <w:pPr>
        <w:pStyle w:val="678"/>
        <w:jc w:val="center"/>
        <w:spacing w:before="0"/>
        <w:widowControl w:val="off"/>
        <w:rPr>
          <w:rFonts w:hint="eastAsia" w:ascii="宋体" w:hAnsi="宋体"/>
        </w:rPr>
      </w:pPr>
      <w:r>
        <w:rPr>
          <w:rFonts w:ascii="宋体" w:hAnsi="宋体"/>
        </w:rPr>
        <w:br w:type="page" w:clear="all"/>
      </w:r>
      <w:bookmarkStart w:id="349" w:name="_Toc230363008"/>
      <w:r>
        <w:rPr>
          <w:rFonts w:hint="eastAsia" w:ascii="宋体" w:hAnsi="宋体"/>
        </w:rPr>
        <w:t xml:space="preserve">附件1</w:t>
      </w:r>
      <w:r>
        <w:rPr>
          <w:rFonts w:ascii="宋体" w:hAnsi="宋体"/>
        </w:rPr>
        <w:t xml:space="preserve">2、业绩一览表</w:t>
      </w:r>
      <w:bookmarkEnd w:id="343"/>
      <w:r/>
      <w:bookmarkEnd w:id="344"/>
      <w:r/>
      <w:bookmarkEnd w:id="345"/>
      <w:r/>
      <w:bookmarkEnd w:id="346"/>
      <w:r/>
      <w:bookmarkEnd w:id="347"/>
      <w:r/>
      <w:bookmarkEnd w:id="348"/>
      <w:r/>
      <w:bookmarkEnd w:id="349"/>
      <w:r>
        <w:rPr>
          <w:rFonts w:hint="eastAsia" w:ascii="宋体" w:hAnsi="宋体"/>
        </w:rPr>
      </w:r>
      <w:r/>
    </w:p>
    <w:tbl>
      <w:tblPr>
        <w:tblW w:w="100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2552"/>
        <w:gridCol w:w="2268"/>
      </w:tblGrid>
      <w:tr>
        <w:trPr>
          <w:trHeight w:val="665"/>
        </w:trPr>
        <w:tc>
          <w:tcPr>
            <w:tcW w:w="709" w:type="dxa"/>
            <w:vAlign w:val="center"/>
            <w:textDirection w:val="lrTb"/>
            <w:noWrap w:val="false"/>
          </w:tcPr>
          <w:p>
            <w:pPr>
              <w:pStyle w:val="676"/>
              <w:jc w:val="center"/>
              <w:spacing w:after="0"/>
              <w:widowControl w:val="off"/>
            </w:pPr>
            <w:r>
              <w:t xml:space="preserve">序号</w:t>
            </w:r>
            <w:r/>
          </w:p>
        </w:tc>
        <w:tc>
          <w:tcPr>
            <w:tcW w:w="3119" w:type="dxa"/>
            <w:vAlign w:val="center"/>
            <w:textDirection w:val="lrTb"/>
            <w:noWrap w:val="false"/>
          </w:tcPr>
          <w:p>
            <w:pPr>
              <w:pStyle w:val="676"/>
              <w:jc w:val="center"/>
              <w:spacing w:after="0"/>
              <w:widowControl w:val="off"/>
            </w:pPr>
            <w:r>
              <w:t xml:space="preserve">项目名称</w:t>
            </w:r>
            <w:r/>
          </w:p>
        </w:tc>
        <w:tc>
          <w:tcPr>
            <w:tcW w:w="1417" w:type="dxa"/>
            <w:vAlign w:val="center"/>
            <w:textDirection w:val="lrTb"/>
            <w:noWrap w:val="false"/>
          </w:tcPr>
          <w:p>
            <w:pPr>
              <w:pStyle w:val="676"/>
              <w:jc w:val="center"/>
              <w:spacing w:after="0"/>
              <w:widowControl w:val="off"/>
            </w:pPr>
            <w:r>
              <w:rPr>
                <w:rFonts w:hint="eastAsia"/>
              </w:rPr>
              <w:t xml:space="preserve">合同金额</w:t>
            </w:r>
            <w:r/>
          </w:p>
        </w:tc>
        <w:tc>
          <w:tcPr>
            <w:tcW w:w="2552" w:type="dxa"/>
            <w:vAlign w:val="center"/>
            <w:textDirection w:val="lrTb"/>
            <w:noWrap w:val="false"/>
          </w:tcPr>
          <w:p>
            <w:pPr>
              <w:pStyle w:val="676"/>
              <w:jc w:val="center"/>
              <w:spacing w:after="0"/>
              <w:widowControl w:val="off"/>
            </w:pPr>
            <w:r>
              <w:rPr>
                <w:rFonts w:hint="eastAsia"/>
              </w:rPr>
              <w:t xml:space="preserve">合同或协议签订时间</w:t>
            </w:r>
            <w:r/>
          </w:p>
        </w:tc>
        <w:tc>
          <w:tcPr>
            <w:tcW w:w="2268" w:type="dxa"/>
            <w:vAlign w:val="center"/>
            <w:textDirection w:val="lrTb"/>
            <w:noWrap w:val="false"/>
          </w:tcPr>
          <w:p>
            <w:pPr>
              <w:pStyle w:val="676"/>
              <w:jc w:val="center"/>
              <w:spacing w:after="0"/>
              <w:widowControl w:val="off"/>
            </w:pPr>
            <w:r>
              <w:t xml:space="preserve">备注</w:t>
            </w:r>
            <w:r/>
          </w:p>
        </w:tc>
      </w:tr>
      <w:tr>
        <w:trPr>
          <w:trHeight w:val="567"/>
        </w:trPr>
        <w:tc>
          <w:tcPr>
            <w:tcW w:w="709" w:type="dxa"/>
            <w:vAlign w:val="center"/>
            <w:textDirection w:val="lrTb"/>
            <w:noWrap w:val="false"/>
          </w:tcPr>
          <w:p>
            <w:pPr>
              <w:pStyle w:val="676"/>
              <w:jc w:val="center"/>
              <w:spacing w:after="0"/>
              <w:widowControl w:val="off"/>
            </w:pPr>
            <w:r>
              <w:t xml:space="preserve">1</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2</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3</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t xml:space="preserve">4</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r>
        <w:trPr>
          <w:trHeight w:val="567"/>
        </w:trPr>
        <w:tc>
          <w:tcPr>
            <w:tcW w:w="709" w:type="dxa"/>
            <w:vAlign w:val="center"/>
            <w:textDirection w:val="lrTb"/>
            <w:noWrap w:val="false"/>
          </w:tcPr>
          <w:p>
            <w:pPr>
              <w:pStyle w:val="676"/>
              <w:jc w:val="center"/>
              <w:spacing w:after="0"/>
              <w:widowControl w:val="off"/>
            </w:pPr>
            <w:r>
              <w:rPr>
                <w:rFonts w:hint="eastAsia" w:cs="宋体"/>
              </w:rPr>
              <w:t xml:space="preserve">…</w:t>
            </w:r>
            <w:r/>
          </w:p>
        </w:tc>
        <w:tc>
          <w:tcPr>
            <w:tcW w:w="3119" w:type="dxa"/>
            <w:vAlign w:val="center"/>
            <w:textDirection w:val="lrTb"/>
            <w:noWrap w:val="false"/>
          </w:tcPr>
          <w:p>
            <w:pPr>
              <w:pStyle w:val="676"/>
              <w:jc w:val="center"/>
              <w:spacing w:after="0"/>
              <w:widowControl w:val="off"/>
            </w:pPr>
            <w:r/>
            <w:r/>
          </w:p>
        </w:tc>
        <w:tc>
          <w:tcPr>
            <w:tcW w:w="1417" w:type="dxa"/>
            <w:vAlign w:val="center"/>
            <w:textDirection w:val="lrTb"/>
            <w:noWrap w:val="false"/>
          </w:tcPr>
          <w:p>
            <w:pPr>
              <w:pStyle w:val="676"/>
              <w:jc w:val="center"/>
              <w:spacing w:after="0"/>
              <w:widowControl w:val="off"/>
            </w:pPr>
            <w:r/>
            <w:r/>
          </w:p>
        </w:tc>
        <w:tc>
          <w:tcPr>
            <w:tcW w:w="2552" w:type="dxa"/>
            <w:vAlign w:val="center"/>
            <w:textDirection w:val="lrTb"/>
            <w:noWrap w:val="false"/>
          </w:tcPr>
          <w:p>
            <w:pPr>
              <w:pStyle w:val="676"/>
              <w:jc w:val="center"/>
              <w:spacing w:after="0"/>
              <w:widowControl w:val="off"/>
            </w:pPr>
            <w:r/>
            <w:r/>
          </w:p>
        </w:tc>
        <w:tc>
          <w:tcPr>
            <w:tcW w:w="2268" w:type="dxa"/>
            <w:vAlign w:val="center"/>
            <w:textDirection w:val="lrTb"/>
            <w:noWrap w:val="false"/>
          </w:tcPr>
          <w:p>
            <w:pPr>
              <w:pStyle w:val="676"/>
              <w:jc w:val="center"/>
              <w:spacing w:after="0"/>
              <w:widowControl w:val="off"/>
            </w:pPr>
            <w:r/>
            <w:r/>
          </w:p>
        </w:tc>
      </w:tr>
    </w:tbl>
    <w:p>
      <w:pPr>
        <w:pStyle w:val="676"/>
        <w:jc w:val="left"/>
        <w:spacing w:after="0" w:line="440" w:lineRule="exact"/>
        <w:widowControl w:val="off"/>
      </w:pPr>
      <w:r/>
      <w:bookmarkEnd w:id="238"/>
      <w:r/>
      <w:bookmarkEnd w:id="239"/>
      <w:r/>
      <w:bookmarkEnd w:id="240"/>
      <w:r>
        <w:t xml:space="preserve">注：1、</w:t>
      </w:r>
      <w:r>
        <w:rPr>
          <w:rFonts w:hint="eastAsia"/>
        </w:rPr>
        <w:t xml:space="preserve">投标人根据“</w:t>
      </w:r>
      <w:r>
        <w:rPr>
          <w:rFonts w:hint="eastAsia"/>
          <w:bCs w:val="0"/>
        </w:rPr>
        <w:t xml:space="preserve">第四章</w:t>
      </w:r>
      <w:r>
        <w:t xml:space="preserve"> 评审因素和评分标准</w:t>
      </w:r>
      <w:r>
        <w:rPr>
          <w:rFonts w:hint="eastAsia"/>
        </w:rPr>
        <w:t xml:space="preserve">”填写上述表格并提供相关证明材料。</w:t>
      </w:r>
      <w:r/>
    </w:p>
    <w:p>
      <w:pPr>
        <w:pStyle w:val="676"/>
        <w:ind w:firstLine="480"/>
        <w:jc w:val="left"/>
        <w:spacing w:after="0" w:line="440" w:lineRule="exact"/>
        <w:widowControl w:val="off"/>
      </w:pPr>
      <w:r>
        <w:t xml:space="preserve">2、如有需要说明的事项，请在备注中列明。</w:t>
      </w:r>
      <w:r/>
    </w:p>
    <w:p>
      <w:pPr>
        <w:pStyle w:val="676"/>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r/>
    </w:p>
    <w:p>
      <w:pPr>
        <w:pStyle w:val="678"/>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ascii="宋体" w:hAnsi="宋体"/>
        </w:rPr>
        <w:t xml:space="preserve">3</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Arial Unicode MS">
    <w:panose1 w:val="020B0604020202020204"/>
  </w:font>
  <w:font w:name="Adobe Devanagari">
    <w:panose1 w:val="020B0503020202020204"/>
  </w:font>
  <w:font w:name="等线">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monospace">
    <w:panose1 w:val="020B0503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69</w:t>
    </w:r>
    <w:r>
      <w:rPr>
        <w:b/>
        <w:sz w:val="15"/>
        <w:szCs w:val="21"/>
      </w:rPr>
      <w:fldChar w:fldCharType="end"/>
    </w:r>
    <w:r>
      <w:rPr>
        <w:rFonts w:hint="eastAsia"/>
        <w:b/>
        <w:sz w:val="15"/>
        <w:szCs w:val="21"/>
      </w:rPr>
      <w:t xml:space="preserve"> 页/共 </w:t>
    </w:r>
    <w:r>
      <w:rPr>
        <w:b/>
        <w:sz w:val="15"/>
      </w:rPr>
      <w:fldChar w:fldCharType="begin"/>
    </w:r>
    <w:r>
      <w:rPr>
        <w:rStyle w:val="760"/>
        <w:b/>
        <w:sz w:val="15"/>
      </w:rPr>
      <w:instrText xml:space="preserve"> NUMPAGES</w:instrText>
    </w:r>
    <w:r>
      <w:rPr>
        <w:b/>
        <w:sz w:val="15"/>
      </w:rPr>
      <w:instrText xml:space="preserve"> </w:instrText>
    </w:r>
    <w:r>
      <w:rPr>
        <w:b/>
        <w:sz w:val="15"/>
      </w:rPr>
      <w:fldChar w:fldCharType="separate"/>
    </w:r>
    <w:r>
      <w:rPr>
        <w:rStyle w:val="760"/>
        <w:b/>
        <w:sz w:val="15"/>
      </w:rPr>
      <w:t xml:space="preserve">84</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rPr>
        <w:rStyle w:val="760"/>
      </w:rPr>
      <w:framePr w:wrap="around" w:vAnchor="text" w:hAnchor="margin" w:xAlign="right" w:y="1"/>
    </w:pPr>
    <w:r>
      <w:fldChar w:fldCharType="begin"/>
    </w:r>
    <w:r>
      <w:rPr>
        <w:rStyle w:val="760"/>
      </w:rPr>
      <w:instrText xml:space="preserve">PAGE  </w:instrText>
    </w:r>
    <w:r>
      <w:fldChar w:fldCharType="separate"/>
    </w:r>
    <w:r>
      <w:rPr>
        <w:rStyle w:val="760"/>
      </w:rPr>
      <w:t xml:space="preserve">16</w:t>
    </w:r>
    <w:r>
      <w:fldChar w:fldCharType="end"/>
    </w:r>
    <w:r>
      <w:rPr>
        <w:rStyle w:val="760"/>
      </w:rPr>
    </w:r>
    <w:r/>
  </w:p>
  <w:p>
    <w:pPr>
      <w:pStyle w:val="7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34533" cy="3733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4533" cy="373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29.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9"/>
      <w:isLgl w:val="false"/>
      <w:suff w:val="tab"/>
      <w:lvlText w:val="%1、"/>
      <w:lvlJc w:val="left"/>
      <w:pPr>
        <w:pStyle w:val="676"/>
        <w:ind w:left="375" w:hanging="375"/>
        <w:tabs>
          <w:tab w:val="num" w:pos="375" w:leader="none"/>
        </w:tabs>
      </w:pPr>
      <w:rPr>
        <w:rFonts w:hint="eastAsia"/>
      </w:rPr>
    </w:lvl>
    <w:lvl w:ilvl="1">
      <w:start w:val="1"/>
      <w:numFmt w:val="lowerLetter"/>
      <w:isLgl w:val="false"/>
      <w:suff w:val="tab"/>
      <w:lvlText w:val="%2)"/>
      <w:lvlJc w:val="left"/>
      <w:pPr>
        <w:pStyle w:val="676"/>
        <w:ind w:left="840" w:hanging="420"/>
        <w:tabs>
          <w:tab w:val="num" w:pos="840" w:leader="none"/>
        </w:tabs>
      </w:pPr>
    </w:lvl>
    <w:lvl w:ilvl="2">
      <w:start w:val="1"/>
      <w:numFmt w:val="lowerRoman"/>
      <w:isLgl w:val="false"/>
      <w:suff w:val="tab"/>
      <w:lvlText w:val="%3."/>
      <w:lvlJc w:val="right"/>
      <w:pPr>
        <w:pStyle w:val="676"/>
        <w:ind w:left="1260" w:hanging="420"/>
        <w:tabs>
          <w:tab w:val="num" w:pos="1260" w:leader="none"/>
        </w:tabs>
      </w:pPr>
    </w:lvl>
    <w:lvl w:ilvl="3">
      <w:start w:val="1"/>
      <w:numFmt w:val="decimal"/>
      <w:isLgl w:val="false"/>
      <w:suff w:val="tab"/>
      <w:lvlText w:val="%4."/>
      <w:lvlJc w:val="left"/>
      <w:pPr>
        <w:pStyle w:val="676"/>
        <w:ind w:left="1680" w:hanging="420"/>
        <w:tabs>
          <w:tab w:val="num" w:pos="1680" w:leader="none"/>
        </w:tabs>
      </w:pPr>
    </w:lvl>
    <w:lvl w:ilvl="4">
      <w:start w:val="1"/>
      <w:numFmt w:val="lowerLetter"/>
      <w:isLgl w:val="false"/>
      <w:suff w:val="tab"/>
      <w:lvlText w:val="%5)"/>
      <w:lvlJc w:val="left"/>
      <w:pPr>
        <w:pStyle w:val="676"/>
        <w:ind w:left="2100" w:hanging="420"/>
        <w:tabs>
          <w:tab w:val="num" w:pos="2100" w:leader="none"/>
        </w:tabs>
      </w:pPr>
    </w:lvl>
    <w:lvl w:ilvl="5">
      <w:start w:val="1"/>
      <w:numFmt w:val="lowerRoman"/>
      <w:isLgl w:val="false"/>
      <w:suff w:val="tab"/>
      <w:lvlText w:val="%6."/>
      <w:lvlJc w:val="right"/>
      <w:pPr>
        <w:pStyle w:val="676"/>
        <w:ind w:left="2520" w:hanging="420"/>
        <w:tabs>
          <w:tab w:val="num" w:pos="2520" w:leader="none"/>
        </w:tabs>
      </w:pPr>
    </w:lvl>
    <w:lvl w:ilvl="6">
      <w:start w:val="1"/>
      <w:numFmt w:val="decimal"/>
      <w:isLgl w:val="false"/>
      <w:suff w:val="tab"/>
      <w:lvlText w:val="%7."/>
      <w:lvlJc w:val="left"/>
      <w:pPr>
        <w:pStyle w:val="676"/>
        <w:ind w:left="2940" w:hanging="420"/>
        <w:tabs>
          <w:tab w:val="num" w:pos="2940" w:leader="none"/>
        </w:tabs>
      </w:pPr>
    </w:lvl>
    <w:lvl w:ilvl="7">
      <w:start w:val="1"/>
      <w:numFmt w:val="lowerLetter"/>
      <w:isLgl w:val="false"/>
      <w:suff w:val="tab"/>
      <w:lvlText w:val="%8)"/>
      <w:lvlJc w:val="left"/>
      <w:pPr>
        <w:pStyle w:val="676"/>
        <w:ind w:left="3360" w:hanging="420"/>
        <w:tabs>
          <w:tab w:val="num" w:pos="3360" w:leader="none"/>
        </w:tabs>
      </w:pPr>
    </w:lvl>
    <w:lvl w:ilvl="8">
      <w:start w:val="1"/>
      <w:numFmt w:val="lowerRoman"/>
      <w:isLgl w:val="false"/>
      <w:suff w:val="tab"/>
      <w:lvlText w:val="%9."/>
      <w:lvlJc w:val="right"/>
      <w:pPr>
        <w:pStyle w:val="676"/>
        <w:ind w:left="3780" w:hanging="420"/>
        <w:tabs>
          <w:tab w:val="num" w:pos="3780" w:leader="none"/>
        </w:tabs>
      </w:pPr>
    </w:lvl>
  </w:abstractNum>
  <w:abstractNum w:abstractNumId="1">
    <w:multiLevelType w:val="hybridMultilevel"/>
    <w:lvl w:ilvl="0">
      <w:start w:val="1"/>
      <w:numFmt w:val="decimal"/>
      <w:pStyle w:val="965"/>
      <w:isLgl w:val="false"/>
      <w:suff w:val="tab"/>
      <w:lvlText w:val="%1、"/>
      <w:lvlJc w:val="left"/>
      <w:pPr>
        <w:pStyle w:val="676"/>
        <w:ind w:left="480" w:hanging="480"/>
        <w:tabs>
          <w:tab w:val="num" w:pos="480" w:leader="none"/>
        </w:tabs>
      </w:pPr>
      <w:rPr>
        <w:rFonts w:hint="eastAsia"/>
      </w:r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2">
    <w:multiLevelType w:val="hybridMultilevel"/>
    <w:lvl w:ilvl="0">
      <w:start w:val="1"/>
      <w:numFmt w:val="decimal"/>
      <w:pStyle w:val="804"/>
      <w:isLgl w:val="false"/>
      <w:suff w:val="tab"/>
      <w:lvlText w:val="%1、"/>
      <w:lvlJc w:val="left"/>
      <w:pPr>
        <w:pStyle w:val="67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9"/>
      <w:isLgl w:val="false"/>
      <w:suff w:val="tab"/>
      <w:lvlText w:val="表%1："/>
      <w:lvlJc w:val="left"/>
      <w:pPr>
        <w:pStyle w:val="676"/>
        <w:ind w:left="900" w:hanging="420"/>
      </w:pPr>
      <w:rPr>
        <w:rFonts w:hint="eastAsia"/>
        <w:b w:val="0"/>
      </w:rPr>
    </w:lvl>
    <w:lvl w:ilvl="1">
      <w:start w:val="1"/>
      <w:numFmt w:val="lowerLetter"/>
      <w:isLgl w:val="false"/>
      <w:suff w:val="tab"/>
      <w:lvlText w:val="%2)"/>
      <w:lvlJc w:val="left"/>
      <w:pPr>
        <w:pStyle w:val="676"/>
        <w:ind w:left="1320" w:hanging="420"/>
      </w:pPr>
    </w:lvl>
    <w:lvl w:ilvl="2">
      <w:start w:val="1"/>
      <w:numFmt w:val="lowerRoman"/>
      <w:isLgl w:val="false"/>
      <w:suff w:val="tab"/>
      <w:lvlText w:val="%3."/>
      <w:lvlJc w:val="right"/>
      <w:pPr>
        <w:pStyle w:val="676"/>
        <w:ind w:left="1740" w:hanging="420"/>
      </w:pPr>
    </w:lvl>
    <w:lvl w:ilvl="3">
      <w:start w:val="1"/>
      <w:numFmt w:val="decimal"/>
      <w:isLgl w:val="false"/>
      <w:suff w:val="tab"/>
      <w:lvlText w:val="%4."/>
      <w:lvlJc w:val="left"/>
      <w:pPr>
        <w:pStyle w:val="676"/>
        <w:ind w:left="2160" w:hanging="420"/>
      </w:pPr>
    </w:lvl>
    <w:lvl w:ilvl="4">
      <w:start w:val="1"/>
      <w:numFmt w:val="lowerLetter"/>
      <w:isLgl w:val="false"/>
      <w:suff w:val="tab"/>
      <w:lvlText w:val="%5)"/>
      <w:lvlJc w:val="left"/>
      <w:pPr>
        <w:pStyle w:val="676"/>
        <w:ind w:left="2580" w:hanging="420"/>
      </w:pPr>
    </w:lvl>
    <w:lvl w:ilvl="5">
      <w:start w:val="1"/>
      <w:numFmt w:val="lowerRoman"/>
      <w:isLgl w:val="false"/>
      <w:suff w:val="tab"/>
      <w:lvlText w:val="%6."/>
      <w:lvlJc w:val="right"/>
      <w:pPr>
        <w:pStyle w:val="676"/>
        <w:ind w:left="3000" w:hanging="420"/>
      </w:pPr>
    </w:lvl>
    <w:lvl w:ilvl="6">
      <w:start w:val="1"/>
      <w:numFmt w:val="decimal"/>
      <w:isLgl w:val="false"/>
      <w:suff w:val="tab"/>
      <w:lvlText w:val="%7."/>
      <w:lvlJc w:val="left"/>
      <w:pPr>
        <w:pStyle w:val="676"/>
        <w:ind w:left="3420" w:hanging="420"/>
      </w:pPr>
    </w:lvl>
    <w:lvl w:ilvl="7">
      <w:start w:val="1"/>
      <w:numFmt w:val="lowerLetter"/>
      <w:isLgl w:val="false"/>
      <w:suff w:val="tab"/>
      <w:lvlText w:val="%8)"/>
      <w:lvlJc w:val="left"/>
      <w:pPr>
        <w:pStyle w:val="676"/>
        <w:ind w:left="3840" w:hanging="420"/>
      </w:pPr>
    </w:lvl>
    <w:lvl w:ilvl="8">
      <w:start w:val="1"/>
      <w:numFmt w:val="lowerRoman"/>
      <w:isLgl w:val="false"/>
      <w:suff w:val="tab"/>
      <w:lvlText w:val="%9."/>
      <w:lvlJc w:val="right"/>
      <w:pPr>
        <w:pStyle w:val="676"/>
        <w:ind w:left="4260" w:hanging="420"/>
      </w:pPr>
    </w:lvl>
  </w:abstractNum>
  <w:abstractNum w:abstractNumId="4">
    <w:multiLevelType w:val="hybridMultilevel"/>
    <w:lvl w:ilvl="0">
      <w:start w:val="1"/>
      <w:numFmt w:val="decimal"/>
      <w:pStyle w:val="809"/>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color w:val="000000"/>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819"/>
    <w:uiPriority w:val="9"/>
    <w:unhideWhenUsed/>
    <w:qFormat/>
    <w:pPr>
      <w:keepLines/>
      <w:keepNext/>
      <w:spacing w:before="360" w:after="200"/>
      <w:outlineLvl w:val="1"/>
    </w:pPr>
    <w:rPr>
      <w:rFonts w:ascii="Arial" w:hAnsi="Arial" w:eastAsia="Arial" w:cs="Arial"/>
      <w:sz w:val="34"/>
    </w:rPr>
  </w:style>
  <w:style w:type="paragraph" w:styleId="16">
    <w:name w:val="Heading 3"/>
    <w:basedOn w:val="676"/>
    <w:next w:val="676"/>
    <w:link w:val="82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82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822"/>
    <w:uiPriority w:val="10"/>
    <w:qFormat/>
    <w:pPr>
      <w:contextualSpacing/>
      <w:spacing w:before="300" w:after="200"/>
    </w:pPr>
    <w:rPr>
      <w:sz w:val="48"/>
      <w:szCs w:val="48"/>
    </w:rPr>
  </w:style>
  <w:style w:type="paragraph" w:styleId="35">
    <w:name w:val="Subtitle"/>
    <w:basedOn w:val="676"/>
    <w:next w:val="676"/>
    <w:link w:val="823"/>
    <w:uiPriority w:val="11"/>
    <w:qFormat/>
    <w:pPr>
      <w:spacing w:before="200" w:after="200"/>
    </w:pPr>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824"/>
    <w:uiPriority w:val="99"/>
    <w:unhideWhenUsed/>
    <w:pPr>
      <w:spacing w:after="0" w:line="240" w:lineRule="auto"/>
      <w:tabs>
        <w:tab w:val="center" w:pos="7143" w:leader="none"/>
        <w:tab w:val="right" w:pos="14287" w:leader="none"/>
      </w:tabs>
    </w:pPr>
  </w:style>
  <w:style w:type="paragraph" w:styleId="43">
    <w:name w:val="Footer"/>
    <w:basedOn w:val="676"/>
    <w:link w:val="826"/>
    <w:uiPriority w:val="99"/>
    <w:unhideWhenUsed/>
    <w:pPr>
      <w:spacing w:after="0" w:line="240" w:lineRule="auto"/>
      <w:tabs>
        <w:tab w:val="center" w:pos="7143" w:leader="none"/>
        <w:tab w:val="right" w:pos="14287" w:leader="none"/>
      </w:tabs>
    </w:pPr>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spacing w:after="160" w:line="252" w:lineRule="auto"/>
    </w:pPr>
    <w:rPr>
      <w:bCs/>
      <w:sz w:val="24"/>
      <w:szCs w:val="24"/>
      <w:lang w:val="en-US" w:eastAsia="zh-CN" w:bidi="ar-SA"/>
    </w:rPr>
  </w:style>
  <w:style w:type="paragraph" w:styleId="677">
    <w:name w:val="标题 1"/>
    <w:basedOn w:val="676"/>
    <w:next w:val="676"/>
    <w:link w:val="689"/>
    <w:qFormat/>
    <w:pPr>
      <w:keepLines/>
      <w:keepNext/>
      <w:spacing w:before="320" w:after="40"/>
      <w:outlineLvl w:val="0"/>
    </w:pPr>
    <w:rPr>
      <w:rFonts w:ascii="Calibri Light" w:hAnsi="Calibri Light"/>
      <w:b/>
      <w:caps/>
      <w:spacing w:val="4"/>
      <w:sz w:val="28"/>
      <w:szCs w:val="28"/>
    </w:rPr>
  </w:style>
  <w:style w:type="paragraph" w:styleId="678">
    <w:name w:val="标题 2"/>
    <w:basedOn w:val="676"/>
    <w:next w:val="676"/>
    <w:link w:val="690"/>
    <w:qFormat/>
    <w:pPr>
      <w:keepLines/>
      <w:keepNext/>
      <w:spacing w:before="120" w:after="0"/>
      <w:outlineLvl w:val="1"/>
    </w:pPr>
    <w:rPr>
      <w:rFonts w:ascii="Calibri Light" w:hAnsi="Calibri Light"/>
      <w:b/>
      <w:sz w:val="28"/>
      <w:szCs w:val="28"/>
    </w:rPr>
  </w:style>
  <w:style w:type="paragraph" w:styleId="679">
    <w:name w:val="标题 3"/>
    <w:basedOn w:val="676"/>
    <w:next w:val="676"/>
    <w:link w:val="691"/>
    <w:qFormat/>
    <w:pPr>
      <w:keepLines/>
      <w:keepNext/>
      <w:spacing w:before="120" w:after="0"/>
      <w:outlineLvl w:val="2"/>
    </w:pPr>
    <w:rPr>
      <w:rFonts w:ascii="Calibri Light" w:hAnsi="Calibri Light"/>
      <w:bCs w:val="0"/>
      <w:spacing w:val="4"/>
    </w:rPr>
  </w:style>
  <w:style w:type="paragraph" w:styleId="680">
    <w:name w:val="标题 4"/>
    <w:basedOn w:val="676"/>
    <w:next w:val="676"/>
    <w:link w:val="692"/>
    <w:qFormat/>
    <w:pPr>
      <w:keepLines/>
      <w:keepNext/>
      <w:spacing w:before="120" w:after="0"/>
      <w:outlineLvl w:val="3"/>
    </w:pPr>
    <w:rPr>
      <w:rFonts w:ascii="Calibri Light" w:hAnsi="Calibri Light"/>
      <w:bCs w:val="0"/>
      <w:i/>
      <w:iCs/>
    </w:rPr>
  </w:style>
  <w:style w:type="paragraph" w:styleId="681">
    <w:name w:val="标题 5"/>
    <w:basedOn w:val="676"/>
    <w:next w:val="676"/>
    <w:link w:val="693"/>
    <w:qFormat/>
    <w:pPr>
      <w:keepLines/>
      <w:keepNext/>
      <w:spacing w:before="120" w:after="0"/>
      <w:outlineLvl w:val="4"/>
    </w:pPr>
    <w:rPr>
      <w:rFonts w:ascii="Calibri Light" w:hAnsi="Calibri Light"/>
      <w:b/>
      <w:sz w:val="20"/>
      <w:szCs w:val="20"/>
    </w:rPr>
  </w:style>
  <w:style w:type="paragraph" w:styleId="682">
    <w:name w:val="标题 6"/>
    <w:basedOn w:val="676"/>
    <w:next w:val="676"/>
    <w:link w:val="694"/>
    <w:uiPriority w:val="9"/>
    <w:qFormat/>
    <w:pPr>
      <w:keepLines/>
      <w:keepNext/>
      <w:spacing w:before="120" w:after="0"/>
      <w:outlineLvl w:val="5"/>
    </w:pPr>
    <w:rPr>
      <w:rFonts w:ascii="Calibri Light" w:hAnsi="Calibri Light"/>
      <w:b/>
      <w:i/>
      <w:iCs/>
      <w:sz w:val="20"/>
      <w:szCs w:val="20"/>
    </w:rPr>
  </w:style>
  <w:style w:type="paragraph" w:styleId="683">
    <w:name w:val="标题 7"/>
    <w:basedOn w:val="676"/>
    <w:next w:val="676"/>
    <w:link w:val="695"/>
    <w:uiPriority w:val="9"/>
    <w:qFormat/>
    <w:pPr>
      <w:keepLines/>
      <w:keepNext/>
      <w:spacing w:before="120" w:after="0"/>
      <w:outlineLvl w:val="6"/>
    </w:pPr>
    <w:rPr>
      <w:bCs w:val="0"/>
      <w:i/>
      <w:iCs/>
      <w:sz w:val="20"/>
      <w:szCs w:val="20"/>
    </w:rPr>
  </w:style>
  <w:style w:type="paragraph" w:styleId="684">
    <w:name w:val="标题 8"/>
    <w:basedOn w:val="676"/>
    <w:next w:val="676"/>
    <w:link w:val="696"/>
    <w:uiPriority w:val="9"/>
    <w:qFormat/>
    <w:pPr>
      <w:keepLines/>
      <w:keepNext/>
      <w:spacing w:before="120" w:after="0"/>
      <w:outlineLvl w:val="7"/>
    </w:pPr>
    <w:rPr>
      <w:b/>
      <w:sz w:val="20"/>
      <w:szCs w:val="20"/>
    </w:rPr>
  </w:style>
  <w:style w:type="paragraph" w:styleId="685">
    <w:name w:val="标题 9"/>
    <w:basedOn w:val="676"/>
    <w:next w:val="676"/>
    <w:link w:val="697"/>
    <w:uiPriority w:val="9"/>
    <w:qFormat/>
    <w:pPr>
      <w:keepLines/>
      <w:keepNext/>
      <w:spacing w:before="120" w:after="0"/>
      <w:outlineLvl w:val="8"/>
    </w:pPr>
    <w:rPr>
      <w:bCs w:val="0"/>
      <w:i/>
      <w:iCs/>
      <w:sz w:val="20"/>
      <w:szCs w:val="20"/>
    </w:rPr>
  </w:style>
  <w:style w:type="character" w:styleId="686">
    <w:name w:val="默认段落字体"/>
    <w:next w:val="686"/>
    <w:link w:val="676"/>
    <w:semiHidden/>
  </w:style>
  <w:style w:type="table" w:styleId="687">
    <w:name w:val="普通表格"/>
    <w:next w:val="687"/>
    <w:link w:val="676"/>
    <w:semiHidden/>
    <w:tblPr/>
  </w:style>
  <w:style w:type="numbering" w:styleId="688">
    <w:name w:val="无列表"/>
    <w:next w:val="688"/>
    <w:link w:val="676"/>
    <w:uiPriority w:val="99"/>
    <w:semiHidden/>
    <w:unhideWhenUsed/>
  </w:style>
  <w:style w:type="character" w:styleId="689">
    <w:name w:val="标题 1 字符"/>
    <w:next w:val="689"/>
    <w:link w:val="677"/>
    <w:uiPriority w:val="9"/>
    <w:rPr>
      <w:rFonts w:ascii="Calibri Light" w:hAnsi="Calibri Light" w:eastAsia="宋体" w:cs="Times New Roman"/>
      <w:b/>
      <w:bCs/>
      <w:caps/>
      <w:spacing w:val="4"/>
      <w:sz w:val="28"/>
      <w:szCs w:val="28"/>
    </w:rPr>
  </w:style>
  <w:style w:type="character" w:styleId="690">
    <w:name w:val="标题 2 字符"/>
    <w:next w:val="690"/>
    <w:link w:val="678"/>
    <w:rPr>
      <w:rFonts w:ascii="Calibri Light" w:hAnsi="Calibri Light" w:eastAsia="宋体" w:cs="Times New Roman"/>
      <w:b/>
      <w:bCs/>
      <w:sz w:val="28"/>
      <w:szCs w:val="28"/>
    </w:rPr>
  </w:style>
  <w:style w:type="character" w:styleId="691">
    <w:name w:val="标题 3 字符"/>
    <w:next w:val="691"/>
    <w:link w:val="679"/>
    <w:rPr>
      <w:rFonts w:ascii="Calibri Light" w:hAnsi="Calibri Light" w:eastAsia="宋体" w:cs="Times New Roman"/>
      <w:spacing w:val="4"/>
      <w:sz w:val="24"/>
      <w:szCs w:val="24"/>
    </w:rPr>
  </w:style>
  <w:style w:type="character" w:styleId="692">
    <w:name w:val="标题 4 字符"/>
    <w:next w:val="692"/>
    <w:link w:val="680"/>
    <w:uiPriority w:val="9"/>
    <w:rPr>
      <w:rFonts w:ascii="Calibri Light" w:hAnsi="Calibri Light" w:eastAsia="宋体" w:cs="Times New Roman"/>
      <w:i/>
      <w:iCs/>
      <w:sz w:val="24"/>
      <w:szCs w:val="24"/>
    </w:rPr>
  </w:style>
  <w:style w:type="character" w:styleId="693">
    <w:name w:val="标题 5 字符"/>
    <w:next w:val="693"/>
    <w:link w:val="681"/>
    <w:rPr>
      <w:rFonts w:ascii="Calibri Light" w:hAnsi="Calibri Light" w:eastAsia="宋体" w:cs="Times New Roman"/>
      <w:b/>
      <w:bCs/>
    </w:rPr>
  </w:style>
  <w:style w:type="character" w:styleId="694">
    <w:name w:val="标题 6 字符"/>
    <w:next w:val="694"/>
    <w:link w:val="682"/>
    <w:uiPriority w:val="9"/>
    <w:rPr>
      <w:rFonts w:ascii="Calibri Light" w:hAnsi="Calibri Light" w:eastAsia="宋体" w:cs="Times New Roman"/>
      <w:b/>
      <w:bCs/>
      <w:i/>
      <w:iCs/>
    </w:rPr>
  </w:style>
  <w:style w:type="character" w:styleId="695">
    <w:name w:val="标题 7 字符"/>
    <w:next w:val="695"/>
    <w:link w:val="683"/>
    <w:uiPriority w:val="9"/>
    <w:rPr>
      <w:i/>
      <w:iCs/>
    </w:rPr>
  </w:style>
  <w:style w:type="character" w:styleId="696">
    <w:name w:val="标题 8 字符"/>
    <w:next w:val="696"/>
    <w:link w:val="684"/>
    <w:uiPriority w:val="9"/>
    <w:rPr>
      <w:b/>
      <w:bCs/>
    </w:rPr>
  </w:style>
  <w:style w:type="character" w:styleId="697">
    <w:name w:val="标题 9 字符"/>
    <w:next w:val="697"/>
    <w:link w:val="685"/>
    <w:uiPriority w:val="9"/>
    <w:rPr>
      <w:i/>
      <w:iCs/>
    </w:rPr>
  </w:style>
  <w:style w:type="paragraph" w:styleId="698">
    <w:name w:val="toc 7"/>
    <w:basedOn w:val="676"/>
    <w:next w:val="676"/>
    <w:link w:val="676"/>
    <w:pPr>
      <w:ind w:left="1260"/>
      <w:jc w:val="left"/>
    </w:pPr>
    <w:rPr>
      <w:szCs w:val="21"/>
    </w:rPr>
  </w:style>
  <w:style w:type="paragraph" w:styleId="699">
    <w:name w:val="索引 8"/>
    <w:basedOn w:val="676"/>
    <w:next w:val="676"/>
    <w:link w:val="676"/>
    <w:semiHidden/>
    <w:pPr>
      <w:ind w:left="1400"/>
    </w:pPr>
  </w:style>
  <w:style w:type="paragraph" w:styleId="700">
    <w:name w:val="正文缩进"/>
    <w:basedOn w:val="676"/>
    <w:next w:val="700"/>
    <w:link w:val="701"/>
    <w:pPr>
      <w:ind w:firstLine="420"/>
    </w:pPr>
    <w:rPr>
      <w:bCs w:val="0"/>
      <w:sz w:val="21"/>
      <w:szCs w:val="20"/>
    </w:rPr>
  </w:style>
  <w:style w:type="character" w:styleId="701">
    <w:name w:val="正文缩进 字符"/>
    <w:next w:val="701"/>
    <w:link w:val="700"/>
    <w:rPr>
      <w:sz w:val="21"/>
    </w:rPr>
  </w:style>
  <w:style w:type="paragraph" w:styleId="702">
    <w:name w:val="题注"/>
    <w:basedOn w:val="676"/>
    <w:next w:val="676"/>
    <w:link w:val="676"/>
    <w:uiPriority w:val="35"/>
    <w:qFormat/>
    <w:rPr>
      <w:b/>
      <w:bCs w:val="0"/>
      <w:sz w:val="18"/>
      <w:szCs w:val="18"/>
    </w:rPr>
  </w:style>
  <w:style w:type="paragraph" w:styleId="703">
    <w:name w:val="索引 5"/>
    <w:basedOn w:val="676"/>
    <w:next w:val="676"/>
    <w:link w:val="676"/>
    <w:semiHidden/>
    <w:pPr>
      <w:ind w:left="800"/>
    </w:pPr>
  </w:style>
  <w:style w:type="paragraph" w:styleId="704">
    <w:name w:val="文档结构图"/>
    <w:basedOn w:val="676"/>
    <w:next w:val="704"/>
    <w:link w:val="676"/>
    <w:semiHidden/>
    <w:pPr>
      <w:shd w:val="clear" w:color="auto" w:fill="000080"/>
    </w:pPr>
  </w:style>
  <w:style w:type="paragraph" w:styleId="705">
    <w:name w:val="批注文字"/>
    <w:basedOn w:val="676"/>
    <w:next w:val="705"/>
    <w:link w:val="706"/>
    <w:pPr>
      <w:jc w:val="left"/>
    </w:pPr>
    <w:rPr>
      <w:bCs w:val="0"/>
      <w:sz w:val="21"/>
      <w:szCs w:val="20"/>
    </w:rPr>
  </w:style>
  <w:style w:type="character" w:styleId="706">
    <w:name w:val="批注文字 字符"/>
    <w:next w:val="706"/>
    <w:link w:val="705"/>
    <w:rPr>
      <w:sz w:val="21"/>
    </w:rPr>
  </w:style>
  <w:style w:type="paragraph" w:styleId="707">
    <w:name w:val="索引 6"/>
    <w:basedOn w:val="676"/>
    <w:next w:val="676"/>
    <w:link w:val="676"/>
    <w:semiHidden/>
    <w:pPr>
      <w:ind w:left="1000"/>
    </w:pPr>
  </w:style>
  <w:style w:type="paragraph" w:styleId="708">
    <w:name w:val="正文文本"/>
    <w:basedOn w:val="676"/>
    <w:next w:val="708"/>
    <w:link w:val="709"/>
    <w:qFormat/>
    <w:rPr>
      <w:rFonts w:ascii="楷体_GB2312" w:hAnsi="Arial" w:eastAsia="楷体_GB2312"/>
      <w:bCs w:val="0"/>
      <w:sz w:val="28"/>
      <w:szCs w:val="20"/>
    </w:rPr>
  </w:style>
  <w:style w:type="character" w:styleId="709">
    <w:name w:val="正文文本 字符1"/>
    <w:next w:val="709"/>
    <w:link w:val="708"/>
    <w:qFormat/>
    <w:rPr>
      <w:rFonts w:ascii="楷体_GB2312" w:hAnsi="Arial" w:eastAsia="楷体_GB2312"/>
      <w:sz w:val="28"/>
    </w:rPr>
  </w:style>
  <w:style w:type="paragraph" w:styleId="710">
    <w:name w:val="正文文本缩进"/>
    <w:basedOn w:val="676"/>
    <w:next w:val="710"/>
    <w:link w:val="711"/>
    <w:pPr>
      <w:ind w:firstLine="574"/>
      <w:spacing w:line="312" w:lineRule="atLeast"/>
    </w:pPr>
    <w:rPr>
      <w:rFonts w:ascii="宋体"/>
      <w:sz w:val="28"/>
    </w:rPr>
  </w:style>
  <w:style w:type="character" w:styleId="711">
    <w:name w:val="正文文本缩进 字符"/>
    <w:next w:val="711"/>
    <w:link w:val="710"/>
    <w:rPr>
      <w:bCs/>
      <w:sz w:val="28"/>
      <w:szCs w:val="24"/>
    </w:rPr>
  </w:style>
  <w:style w:type="paragraph" w:styleId="712">
    <w:name w:val="文本块"/>
    <w:basedOn w:val="676"/>
    <w:next w:val="712"/>
    <w:link w:val="676"/>
    <w:pPr>
      <w:ind w:left="1890" w:right="11" w:hanging="1409"/>
      <w:spacing w:before="89"/>
      <w:tabs>
        <w:tab w:val="left" w:pos="822" w:leader="none"/>
        <w:tab w:val="left" w:pos="2205" w:leader="none"/>
        <w:tab w:val="left" w:pos="9000" w:leader="none"/>
      </w:tabs>
    </w:pPr>
    <w:rPr>
      <w:sz w:val="24"/>
    </w:rPr>
  </w:style>
  <w:style w:type="paragraph" w:styleId="713">
    <w:name w:val="索引 4"/>
    <w:basedOn w:val="676"/>
    <w:next w:val="676"/>
    <w:link w:val="676"/>
    <w:semiHidden/>
    <w:pPr>
      <w:ind w:left="600"/>
    </w:pPr>
  </w:style>
  <w:style w:type="paragraph" w:styleId="714">
    <w:name w:val="toc 5"/>
    <w:basedOn w:val="676"/>
    <w:next w:val="676"/>
    <w:link w:val="676"/>
    <w:pPr>
      <w:ind w:left="840"/>
      <w:jc w:val="left"/>
    </w:pPr>
    <w:rPr>
      <w:szCs w:val="21"/>
    </w:rPr>
  </w:style>
  <w:style w:type="paragraph" w:styleId="715">
    <w:name w:val="toc 3"/>
    <w:basedOn w:val="676"/>
    <w:next w:val="676"/>
    <w:link w:val="676"/>
    <w:uiPriority w:val="39"/>
    <w:pPr>
      <w:ind w:left="420"/>
      <w:jc w:val="left"/>
    </w:pPr>
    <w:rPr>
      <w:i/>
      <w:iCs/>
      <w:szCs w:val="24"/>
    </w:rPr>
  </w:style>
  <w:style w:type="paragraph" w:styleId="716">
    <w:name w:val="纯文本"/>
    <w:basedOn w:val="676"/>
    <w:next w:val="716"/>
    <w:link w:val="717"/>
    <w:rPr>
      <w:rFonts w:hAnsi="Courier New"/>
      <w:bCs w:val="0"/>
      <w:sz w:val="21"/>
      <w:szCs w:val="20"/>
    </w:rPr>
  </w:style>
  <w:style w:type="character" w:styleId="717">
    <w:name w:val="纯文本 字符"/>
    <w:next w:val="717"/>
    <w:link w:val="716"/>
    <w:rPr>
      <w:rFonts w:ascii="宋体" w:hAnsi="Courier New"/>
      <w:sz w:val="21"/>
    </w:rPr>
  </w:style>
  <w:style w:type="paragraph" w:styleId="718">
    <w:name w:val="toc 8"/>
    <w:basedOn w:val="676"/>
    <w:next w:val="676"/>
    <w:link w:val="676"/>
    <w:pPr>
      <w:ind w:left="1470"/>
      <w:jc w:val="left"/>
    </w:pPr>
    <w:rPr>
      <w:szCs w:val="21"/>
    </w:rPr>
  </w:style>
  <w:style w:type="paragraph" w:styleId="719">
    <w:name w:val="索引 3"/>
    <w:basedOn w:val="676"/>
    <w:next w:val="676"/>
    <w:link w:val="676"/>
    <w:semiHidden/>
    <w:pPr>
      <w:ind w:left="400"/>
    </w:pPr>
  </w:style>
  <w:style w:type="paragraph" w:styleId="720">
    <w:name w:val="日期"/>
    <w:basedOn w:val="676"/>
    <w:next w:val="676"/>
    <w:link w:val="721"/>
    <w:qFormat/>
    <w:pPr>
      <w:spacing w:line="312" w:lineRule="atLeast"/>
    </w:pPr>
    <w:rPr>
      <w:bCs w:val="0"/>
      <w:sz w:val="28"/>
      <w:szCs w:val="20"/>
    </w:rPr>
  </w:style>
  <w:style w:type="character" w:styleId="721">
    <w:name w:val="日期 字符"/>
    <w:next w:val="721"/>
    <w:link w:val="720"/>
    <w:rPr>
      <w:rFonts w:ascii="宋体"/>
      <w:sz w:val="28"/>
    </w:rPr>
  </w:style>
  <w:style w:type="paragraph" w:styleId="722">
    <w:name w:val="正文文本缩进 2"/>
    <w:basedOn w:val="676"/>
    <w:next w:val="722"/>
    <w:link w:val="676"/>
    <w:pPr>
      <w:ind w:left="1890" w:hanging="1409"/>
      <w:tabs>
        <w:tab w:val="left" w:pos="1785" w:leader="none"/>
        <w:tab w:val="left" w:pos="1887" w:leader="none"/>
        <w:tab w:val="left" w:pos="2112" w:leader="none"/>
        <w:tab w:val="left" w:pos="9000" w:leader="none"/>
      </w:tabs>
    </w:pPr>
    <w:rPr>
      <w:sz w:val="24"/>
    </w:rPr>
  </w:style>
  <w:style w:type="paragraph" w:styleId="723">
    <w:name w:val="尾注文本"/>
    <w:basedOn w:val="676"/>
    <w:next w:val="723"/>
    <w:link w:val="724"/>
    <w:qFormat/>
    <w:pPr>
      <w:jc w:val="left"/>
      <w:spacing w:after="0" w:line="240" w:lineRule="auto"/>
      <w:widowControl w:val="off"/>
    </w:pPr>
    <w:rPr>
      <w:rFonts w:ascii="Times New Roman" w:hAnsi="Times New Roman"/>
      <w:bCs w:val="0"/>
      <w:sz w:val="21"/>
      <w:szCs w:val="21"/>
    </w:rPr>
  </w:style>
  <w:style w:type="character" w:styleId="724">
    <w:name w:val="尾注文本 字符"/>
    <w:next w:val="724"/>
    <w:link w:val="723"/>
    <w:uiPriority w:val="99"/>
    <w:rPr>
      <w:rFonts w:ascii="Times New Roman" w:hAnsi="Times New Roman"/>
      <w:sz w:val="21"/>
      <w:szCs w:val="21"/>
    </w:rPr>
  </w:style>
  <w:style w:type="paragraph" w:styleId="725">
    <w:name w:val="批注框文本"/>
    <w:basedOn w:val="676"/>
    <w:next w:val="725"/>
    <w:link w:val="726"/>
    <w:rPr>
      <w:bCs w:val="0"/>
      <w:sz w:val="18"/>
      <w:szCs w:val="18"/>
    </w:rPr>
  </w:style>
  <w:style w:type="character" w:styleId="726">
    <w:name w:val="批注框文本 字符"/>
    <w:next w:val="726"/>
    <w:link w:val="725"/>
    <w:rPr>
      <w:sz w:val="18"/>
      <w:szCs w:val="18"/>
    </w:rPr>
  </w:style>
  <w:style w:type="paragraph" w:styleId="727">
    <w:name w:val="页脚"/>
    <w:basedOn w:val="676"/>
    <w:next w:val="727"/>
    <w:link w:val="728"/>
    <w:pPr>
      <w:jc w:val="left"/>
      <w:tabs>
        <w:tab w:val="center" w:pos="4153" w:leader="none"/>
        <w:tab w:val="right" w:pos="8306" w:leader="none"/>
      </w:tabs>
    </w:pPr>
    <w:rPr>
      <w:sz w:val="18"/>
    </w:rPr>
  </w:style>
  <w:style w:type="character" w:styleId="728">
    <w:name w:val="页脚 字符"/>
    <w:next w:val="728"/>
    <w:link w:val="727"/>
    <w:rPr>
      <w:bCs/>
      <w:sz w:val="18"/>
      <w:szCs w:val="24"/>
    </w:rPr>
  </w:style>
  <w:style w:type="paragraph" w:styleId="729">
    <w:name w:val="寄信人地址"/>
    <w:basedOn w:val="676"/>
    <w:next w:val="729"/>
    <w:link w:val="676"/>
    <w:qFormat/>
    <w:pPr>
      <w:spacing w:after="0" w:line="240" w:lineRule="auto"/>
      <w:widowControl w:val="off"/>
    </w:pPr>
    <w:rPr>
      <w:rFonts w:ascii="Arial" w:hAnsi="Arial"/>
      <w:bCs w:val="0"/>
      <w:sz w:val="21"/>
      <w:szCs w:val="20"/>
    </w:rPr>
  </w:style>
  <w:style w:type="paragraph" w:styleId="730">
    <w:name w:val="页眉"/>
    <w:basedOn w:val="676"/>
    <w:next w:val="730"/>
    <w:link w:val="731"/>
    <w:pPr>
      <w:jc w:val="center"/>
      <w:tabs>
        <w:tab w:val="center" w:pos="4153" w:leader="none"/>
        <w:tab w:val="right" w:pos="8306" w:leader="none"/>
      </w:tabs>
      <w:pBdr>
        <w:bottom w:val="single" w:color="000000" w:sz="6" w:space="1"/>
      </w:pBdr>
    </w:pPr>
    <w:rPr>
      <w:bCs w:val="0"/>
      <w:sz w:val="18"/>
      <w:szCs w:val="20"/>
    </w:rPr>
  </w:style>
  <w:style w:type="character" w:styleId="731">
    <w:name w:val="页眉 字符"/>
    <w:next w:val="731"/>
    <w:link w:val="730"/>
    <w:rPr>
      <w:sz w:val="18"/>
    </w:rPr>
  </w:style>
  <w:style w:type="paragraph" w:styleId="732">
    <w:name w:val="签名"/>
    <w:basedOn w:val="676"/>
    <w:next w:val="732"/>
    <w:link w:val="733"/>
    <w:qFormat/>
    <w:pPr>
      <w:jc w:val="center"/>
      <w:spacing w:after="600" w:line="312" w:lineRule="atLeast"/>
    </w:pPr>
    <w:rPr>
      <w:rFonts w:eastAsia="仿宋_GB2312"/>
      <w:bCs w:val="0"/>
      <w:szCs w:val="20"/>
    </w:rPr>
  </w:style>
  <w:style w:type="character" w:styleId="733">
    <w:name w:val="签名 字符1"/>
    <w:next w:val="733"/>
    <w:link w:val="732"/>
    <w:rPr>
      <w:rFonts w:eastAsia="仿宋_GB2312"/>
      <w:sz w:val="24"/>
    </w:rPr>
  </w:style>
  <w:style w:type="paragraph" w:styleId="734">
    <w:name w:val="toc 1"/>
    <w:basedOn w:val="676"/>
    <w:next w:val="676"/>
    <w:link w:val="676"/>
    <w:uiPriority w:val="39"/>
    <w:pPr>
      <w:ind w:left="210"/>
      <w:spacing w:before="100" w:beforeAutospacing="1" w:after="100" w:afterAutospacing="1" w:line="360" w:lineRule="exact"/>
      <w:tabs>
        <w:tab w:val="right" w:pos="9450" w:leader="dot"/>
      </w:tabs>
    </w:pPr>
    <w:rPr>
      <w:b/>
      <w:bCs w:val="0"/>
      <w:caps/>
      <w:sz w:val="28"/>
      <w:szCs w:val="36"/>
    </w:rPr>
  </w:style>
  <w:style w:type="paragraph" w:styleId="735">
    <w:name w:val="toc 4"/>
    <w:basedOn w:val="676"/>
    <w:next w:val="676"/>
    <w:link w:val="676"/>
    <w:pPr>
      <w:ind w:left="630"/>
      <w:jc w:val="left"/>
    </w:pPr>
    <w:rPr>
      <w:szCs w:val="21"/>
    </w:rPr>
  </w:style>
  <w:style w:type="paragraph" w:styleId="736">
    <w:name w:val="索引标题"/>
    <w:basedOn w:val="676"/>
    <w:next w:val="737"/>
    <w:link w:val="676"/>
    <w:semiHidden/>
  </w:style>
  <w:style w:type="paragraph" w:styleId="737">
    <w:name w:val="索引 1"/>
    <w:basedOn w:val="676"/>
    <w:next w:val="676"/>
    <w:link w:val="676"/>
    <w:semiHidden/>
  </w:style>
  <w:style w:type="paragraph" w:styleId="738">
    <w:name w:val="副标题"/>
    <w:basedOn w:val="676"/>
    <w:next w:val="676"/>
    <w:link w:val="739"/>
    <w:qFormat/>
    <w:pPr>
      <w:numPr>
        <w:ilvl w:val="1"/>
        <w:numId w:val="0"/>
      </w:numPr>
      <w:jc w:val="center"/>
      <w:spacing w:after="240"/>
    </w:pPr>
    <w:rPr>
      <w:rFonts w:ascii="Calibri Light" w:hAnsi="Calibri Light"/>
      <w:bCs w:val="0"/>
    </w:rPr>
  </w:style>
  <w:style w:type="character" w:styleId="739">
    <w:name w:val="副标题 字符"/>
    <w:next w:val="739"/>
    <w:link w:val="738"/>
    <w:rPr>
      <w:rFonts w:ascii="Calibri Light" w:hAnsi="Calibri Light" w:eastAsia="宋体" w:cs="Times New Roman"/>
      <w:sz w:val="24"/>
      <w:szCs w:val="24"/>
    </w:rPr>
  </w:style>
  <w:style w:type="paragraph" w:styleId="740">
    <w:name w:val="脚注文本"/>
    <w:basedOn w:val="676"/>
    <w:next w:val="740"/>
    <w:link w:val="741"/>
    <w:uiPriority w:val="99"/>
    <w:unhideWhenUsed/>
    <w:pPr>
      <w:spacing w:after="40" w:line="240" w:lineRule="auto"/>
      <w:widowControl w:val="off"/>
    </w:pPr>
    <w:rPr>
      <w:rFonts w:ascii="Times New Roman" w:hAnsi="Times New Roman"/>
      <w:bCs w:val="0"/>
      <w:sz w:val="18"/>
      <w:szCs w:val="20"/>
    </w:rPr>
  </w:style>
  <w:style w:type="character" w:styleId="741">
    <w:name w:val="脚注文本 字符"/>
    <w:next w:val="741"/>
    <w:link w:val="740"/>
    <w:uiPriority w:val="99"/>
    <w:rPr>
      <w:rFonts w:ascii="Times New Roman" w:hAnsi="Times New Roman"/>
      <w:sz w:val="18"/>
    </w:rPr>
  </w:style>
  <w:style w:type="paragraph" w:styleId="742">
    <w:name w:val="toc 6"/>
    <w:basedOn w:val="676"/>
    <w:next w:val="676"/>
    <w:link w:val="676"/>
    <w:pPr>
      <w:ind w:left="1050"/>
      <w:jc w:val="left"/>
    </w:pPr>
    <w:rPr>
      <w:szCs w:val="21"/>
    </w:rPr>
  </w:style>
  <w:style w:type="paragraph" w:styleId="743">
    <w:name w:val="正文文本缩进 3"/>
    <w:basedOn w:val="676"/>
    <w:next w:val="743"/>
    <w:link w:val="676"/>
    <w:pPr>
      <w:ind w:firstLine="555"/>
    </w:pPr>
    <w:rPr>
      <w:b/>
      <w:bCs w:val="0"/>
      <w:sz w:val="28"/>
      <w:u w:val="single"/>
    </w:rPr>
  </w:style>
  <w:style w:type="paragraph" w:styleId="744">
    <w:name w:val="索引 7"/>
    <w:basedOn w:val="676"/>
    <w:next w:val="676"/>
    <w:link w:val="676"/>
    <w:semiHidden/>
    <w:pPr>
      <w:ind w:left="1200"/>
    </w:pPr>
  </w:style>
  <w:style w:type="paragraph" w:styleId="745">
    <w:name w:val="索引 9"/>
    <w:basedOn w:val="676"/>
    <w:next w:val="676"/>
    <w:link w:val="676"/>
    <w:semiHidden/>
    <w:pPr>
      <w:ind w:left="1600"/>
    </w:pPr>
  </w:style>
  <w:style w:type="paragraph" w:styleId="746">
    <w:name w:val="图表目录"/>
    <w:basedOn w:val="676"/>
    <w:next w:val="676"/>
    <w:link w:val="676"/>
    <w:semiHidden/>
    <w:pPr>
      <w:ind w:left="840" w:hanging="420"/>
    </w:pPr>
  </w:style>
  <w:style w:type="paragraph" w:styleId="747">
    <w:name w:val="toc 2"/>
    <w:basedOn w:val="676"/>
    <w:next w:val="676"/>
    <w:link w:val="676"/>
    <w:uiPriority w:val="39"/>
    <w:pPr>
      <w:ind w:left="250"/>
      <w:jc w:val="left"/>
      <w:spacing w:line="400" w:lineRule="exact"/>
      <w:tabs>
        <w:tab w:val="right" w:pos="9450" w:leader="dot"/>
      </w:tabs>
    </w:pPr>
    <w:rPr>
      <w:bCs w:val="0"/>
      <w:smallCaps/>
      <w:sz w:val="24"/>
      <w:szCs w:val="24"/>
    </w:rPr>
  </w:style>
  <w:style w:type="paragraph" w:styleId="748">
    <w:name w:val="toc 9"/>
    <w:basedOn w:val="676"/>
    <w:next w:val="676"/>
    <w:link w:val="676"/>
    <w:pPr>
      <w:ind w:left="1680"/>
      <w:jc w:val="left"/>
    </w:pPr>
    <w:rPr>
      <w:szCs w:val="21"/>
    </w:rPr>
  </w:style>
  <w:style w:type="paragraph" w:styleId="749">
    <w:name w:val="HTML 预设格式"/>
    <w:basedOn w:val="676"/>
    <w:next w:val="749"/>
    <w:link w:val="75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750">
    <w:name w:val="HTML 预设格式 字符"/>
    <w:next w:val="750"/>
    <w:link w:val="749"/>
    <w:uiPriority w:val="99"/>
    <w:rPr>
      <w:rFonts w:ascii="Arial" w:hAnsi="Arial" w:cs="Arial"/>
      <w:sz w:val="24"/>
      <w:szCs w:val="24"/>
    </w:rPr>
  </w:style>
  <w:style w:type="paragraph" w:styleId="751">
    <w:name w:val="普通(网站)"/>
    <w:basedOn w:val="676"/>
    <w:next w:val="751"/>
    <w:link w:val="676"/>
    <w:pPr>
      <w:jc w:val="left"/>
      <w:spacing w:before="100" w:beforeAutospacing="1" w:after="100" w:afterAutospacing="1"/>
      <w:widowControl/>
    </w:pPr>
    <w:rPr>
      <w:rFonts w:ascii="宋体" w:hAnsi="宋体" w:cs="宋体"/>
      <w:sz w:val="24"/>
      <w:szCs w:val="24"/>
    </w:rPr>
  </w:style>
  <w:style w:type="paragraph" w:styleId="752">
    <w:name w:val="索引 2"/>
    <w:basedOn w:val="676"/>
    <w:next w:val="676"/>
    <w:link w:val="676"/>
    <w:semiHidden/>
    <w:pPr>
      <w:ind w:left="200"/>
    </w:pPr>
  </w:style>
  <w:style w:type="paragraph" w:styleId="753">
    <w:name w:val="标题"/>
    <w:basedOn w:val="676"/>
    <w:next w:val="676"/>
    <w:link w:val="754"/>
    <w:qFormat/>
    <w:pPr>
      <w:contextualSpacing/>
      <w:jc w:val="center"/>
      <w:spacing w:after="0" w:line="240" w:lineRule="auto"/>
    </w:pPr>
    <w:rPr>
      <w:rFonts w:ascii="Calibri Light" w:hAnsi="Calibri Light"/>
      <w:b/>
      <w:spacing w:val="-7"/>
      <w:sz w:val="48"/>
      <w:szCs w:val="48"/>
    </w:rPr>
  </w:style>
  <w:style w:type="character" w:styleId="754">
    <w:name w:val="标题 字符"/>
    <w:next w:val="754"/>
    <w:link w:val="753"/>
    <w:rPr>
      <w:rFonts w:ascii="Calibri Light" w:hAnsi="Calibri Light" w:eastAsia="宋体" w:cs="Times New Roman"/>
      <w:b/>
      <w:bCs/>
      <w:spacing w:val="-7"/>
      <w:sz w:val="48"/>
      <w:szCs w:val="48"/>
    </w:rPr>
  </w:style>
  <w:style w:type="paragraph" w:styleId="755">
    <w:name w:val="批注主题"/>
    <w:basedOn w:val="705"/>
    <w:next w:val="705"/>
    <w:link w:val="756"/>
    <w:rPr>
      <w:b/>
      <w:bCs/>
    </w:rPr>
  </w:style>
  <w:style w:type="character" w:styleId="756">
    <w:name w:val="批注主题 字符"/>
    <w:next w:val="756"/>
    <w:link w:val="755"/>
    <w:rPr>
      <w:b/>
      <w:bCs/>
      <w:sz w:val="21"/>
    </w:rPr>
  </w:style>
  <w:style w:type="table" w:styleId="757">
    <w:name w:val="网格型"/>
    <w:basedOn w:val="687"/>
    <w:next w:val="757"/>
    <w:link w:val="676"/>
    <w:pPr>
      <w:jc w:val="both"/>
      <w:widowControl w:val="off"/>
    </w:pPr>
    <w:tblPr/>
  </w:style>
  <w:style w:type="character" w:styleId="758">
    <w:name w:val="要点"/>
    <w:next w:val="758"/>
    <w:link w:val="676"/>
    <w:uiPriority w:val="22"/>
    <w:qFormat/>
    <w:rPr>
      <w:b/>
      <w:bCs/>
      <w:color w:val="000000"/>
    </w:rPr>
  </w:style>
  <w:style w:type="character" w:styleId="759">
    <w:name w:val="尾注引用"/>
    <w:next w:val="759"/>
    <w:link w:val="676"/>
    <w:uiPriority w:val="99"/>
    <w:unhideWhenUsed/>
    <w:rPr>
      <w:vertAlign w:val="superscript"/>
    </w:rPr>
  </w:style>
  <w:style w:type="character" w:styleId="760">
    <w:name w:val="页码"/>
    <w:next w:val="760"/>
    <w:link w:val="676"/>
  </w:style>
  <w:style w:type="character" w:styleId="761">
    <w:name w:val="访问过的超链接"/>
    <w:next w:val="761"/>
    <w:link w:val="676"/>
    <w:rPr>
      <w:color w:val="800080"/>
      <w:u w:val="single"/>
    </w:rPr>
  </w:style>
  <w:style w:type="character" w:styleId="762">
    <w:name w:val="强调"/>
    <w:next w:val="762"/>
    <w:link w:val="676"/>
    <w:qFormat/>
    <w:rPr>
      <w:i/>
      <w:iCs/>
      <w:color w:val="000000"/>
    </w:rPr>
  </w:style>
  <w:style w:type="character" w:styleId="763">
    <w:name w:val="HTML 定义"/>
    <w:next w:val="763"/>
    <w:link w:val="676"/>
  </w:style>
  <w:style w:type="character" w:styleId="764">
    <w:name w:val="HTML 打字机"/>
    <w:next w:val="764"/>
    <w:link w:val="676"/>
    <w:rPr>
      <w:rFonts w:ascii="monospace" w:hAnsi="monospace" w:eastAsia="monospace" w:cs="monospace"/>
      <w:sz w:val="20"/>
    </w:rPr>
  </w:style>
  <w:style w:type="character" w:styleId="765">
    <w:name w:val="HTML 缩写"/>
    <w:next w:val="765"/>
    <w:link w:val="676"/>
  </w:style>
  <w:style w:type="character" w:styleId="766">
    <w:name w:val="HTML 变量"/>
    <w:next w:val="766"/>
    <w:link w:val="676"/>
  </w:style>
  <w:style w:type="character" w:styleId="767">
    <w:name w:val="超链接"/>
    <w:next w:val="767"/>
    <w:link w:val="676"/>
    <w:uiPriority w:val="99"/>
    <w:rPr>
      <w:color w:val="0000ff"/>
      <w:u w:val="single"/>
    </w:rPr>
  </w:style>
  <w:style w:type="character" w:styleId="768">
    <w:name w:val="HTML 代码"/>
    <w:next w:val="768"/>
    <w:link w:val="676"/>
    <w:rPr>
      <w:rFonts w:ascii="monospace" w:hAnsi="monospace" w:eastAsia="monospace" w:cs="monospace"/>
      <w:sz w:val="20"/>
    </w:rPr>
  </w:style>
  <w:style w:type="character" w:styleId="769">
    <w:name w:val="批注引用"/>
    <w:next w:val="769"/>
    <w:link w:val="676"/>
    <w:rPr>
      <w:sz w:val="21"/>
      <w:szCs w:val="21"/>
    </w:rPr>
  </w:style>
  <w:style w:type="character" w:styleId="770">
    <w:name w:val="HTML 引文"/>
    <w:next w:val="770"/>
    <w:link w:val="676"/>
  </w:style>
  <w:style w:type="character" w:styleId="771">
    <w:name w:val="脚注引用"/>
    <w:next w:val="771"/>
    <w:link w:val="676"/>
    <w:uiPriority w:val="99"/>
    <w:unhideWhenUsed/>
    <w:rPr>
      <w:vertAlign w:val="superscript"/>
    </w:rPr>
  </w:style>
  <w:style w:type="character" w:styleId="772">
    <w:name w:val="HTML 键盘"/>
    <w:next w:val="772"/>
    <w:link w:val="676"/>
    <w:rPr>
      <w:rFonts w:ascii="monospace" w:hAnsi="monospace" w:eastAsia="monospace" w:cs="monospace"/>
      <w:sz w:val="20"/>
    </w:rPr>
  </w:style>
  <w:style w:type="character" w:styleId="773">
    <w:name w:val="HTML 样本"/>
    <w:next w:val="773"/>
    <w:link w:val="676"/>
    <w:rPr>
      <w:rFonts w:ascii="monospace" w:hAnsi="monospace" w:eastAsia="monospace" w:cs="monospace"/>
    </w:rPr>
  </w:style>
  <w:style w:type="character" w:styleId="774">
    <w:name w:val="明显强调"/>
    <w:next w:val="774"/>
    <w:link w:val="676"/>
    <w:uiPriority w:val="21"/>
    <w:qFormat/>
    <w:rPr>
      <w:b/>
      <w:bCs/>
      <w:i/>
      <w:iCs/>
      <w:color w:val="000000"/>
    </w:rPr>
  </w:style>
  <w:style w:type="character" w:styleId="775">
    <w:name w:val="纯文本 Char1"/>
    <w:next w:val="775"/>
    <w:link w:val="776"/>
    <w:qFormat/>
    <w:rPr>
      <w:rFonts w:hAnsi="Courier New"/>
    </w:rPr>
  </w:style>
  <w:style w:type="paragraph" w:styleId="776">
    <w:name w:val="纯文本1"/>
    <w:basedOn w:val="676"/>
    <w:next w:val="776"/>
    <w:link w:val="775"/>
    <w:qFormat/>
    <w:pPr>
      <w:spacing w:after="0" w:line="240" w:lineRule="auto"/>
      <w:widowControl w:val="off"/>
    </w:pPr>
    <w:rPr>
      <w:rFonts w:hAnsi="Courier New"/>
      <w:bCs w:val="0"/>
      <w:sz w:val="20"/>
      <w:szCs w:val="20"/>
    </w:rPr>
  </w:style>
  <w:style w:type="character" w:styleId="777">
    <w:name w:val="明显参考"/>
    <w:next w:val="777"/>
    <w:link w:val="676"/>
    <w:uiPriority w:val="32"/>
    <w:qFormat/>
    <w:rPr>
      <w:b/>
      <w:bCs/>
      <w:smallCaps/>
      <w:color w:val="000000"/>
      <w:u w:val="single"/>
    </w:rPr>
  </w:style>
  <w:style w:type="character" w:styleId="778">
    <w:name w:val="书籍标题"/>
    <w:next w:val="778"/>
    <w:link w:val="676"/>
    <w:uiPriority w:val="33"/>
    <w:qFormat/>
    <w:rPr>
      <w:b/>
      <w:bCs/>
      <w:smallCaps/>
      <w:color w:val="000000"/>
    </w:rPr>
  </w:style>
  <w:style w:type="character" w:styleId="779">
    <w:name w:val="列表段落 字符"/>
    <w:next w:val="779"/>
    <w:link w:val="780"/>
    <w:rPr>
      <w:bCs/>
      <w:sz w:val="24"/>
      <w:szCs w:val="24"/>
    </w:rPr>
  </w:style>
  <w:style w:type="paragraph" w:styleId="780">
    <w:name w:val="列表段落"/>
    <w:basedOn w:val="676"/>
    <w:next w:val="780"/>
    <w:link w:val="779"/>
    <w:uiPriority w:val="34"/>
    <w:qFormat/>
    <w:pPr>
      <w:ind w:firstLine="420"/>
    </w:pPr>
  </w:style>
  <w:style w:type="character" w:styleId="781">
    <w:name w:val="标题 Char"/>
    <w:next w:val="781"/>
    <w:link w:val="676"/>
    <w:rPr>
      <w:rFonts w:ascii="Cambria" w:hAnsi="Cambria" w:eastAsia="宋体" w:cs="Times New Roman"/>
      <w:b/>
      <w:bCs/>
      <w:sz w:val="32"/>
      <w:szCs w:val="32"/>
    </w:rPr>
  </w:style>
  <w:style w:type="character" w:styleId="782">
    <w:name w:val="签名 字符"/>
    <w:next w:val="782"/>
    <w:link w:val="676"/>
    <w:rPr>
      <w:rFonts w:eastAsia="仿宋_GB2312"/>
      <w:sz w:val="24"/>
    </w:rPr>
  </w:style>
  <w:style w:type="character" w:styleId="783">
    <w:name w:val="正文文本 字符,Body Text(ch) 字符,ändrad 字符,Indent 字符,Ind 字符,建议书标准 字符,?y????×? 字符,?y???? 字符,???? 字符,?y????? 字符,bt 字符,body text 字符,1/2 字符,contents 字符,EHPT 字符,Body Text2 字符, ändrad 字符"/>
    <w:next w:val="783"/>
    <w:link w:val="676"/>
    <w:rPr>
      <w:rFonts w:ascii="楷体_GB2312" w:hAnsi="Arial" w:eastAsia="楷体_GB2312"/>
      <w:sz w:val="28"/>
    </w:rPr>
  </w:style>
  <w:style w:type="character" w:styleId="784">
    <w:name w:val="引用 字符"/>
    <w:next w:val="784"/>
    <w:link w:val="785"/>
    <w:uiPriority w:val="29"/>
    <w:rPr>
      <w:rFonts w:ascii="Calibri Light" w:hAnsi="Calibri Light" w:eastAsia="宋体" w:cs="Times New Roman"/>
      <w:i/>
      <w:iCs/>
      <w:sz w:val="24"/>
      <w:szCs w:val="24"/>
    </w:rPr>
  </w:style>
  <w:style w:type="paragraph" w:styleId="785">
    <w:name w:val="引用"/>
    <w:basedOn w:val="676"/>
    <w:next w:val="676"/>
    <w:link w:val="784"/>
    <w:uiPriority w:val="29"/>
    <w:qFormat/>
    <w:pPr>
      <w:ind w:left="864" w:right="864"/>
      <w:jc w:val="center"/>
      <w:spacing w:before="200" w:line="264" w:lineRule="auto"/>
    </w:pPr>
    <w:rPr>
      <w:rFonts w:ascii="Calibri Light" w:hAnsi="Calibri Light"/>
      <w:bCs w:val="0"/>
      <w:i/>
      <w:iCs/>
    </w:rPr>
  </w:style>
  <w:style w:type="character" w:styleId="786">
    <w:name w:val="批注文字 Char"/>
    <w:next w:val="786"/>
    <w:link w:val="676"/>
    <w:rPr>
      <w:sz w:val="21"/>
    </w:rPr>
  </w:style>
  <w:style w:type="character" w:styleId="787">
    <w:name w:val="标题 1 Char"/>
    <w:next w:val="787"/>
    <w:link w:val="676"/>
    <w:uiPriority w:val="9"/>
    <w:rPr>
      <w:rFonts w:ascii="宋体" w:hAnsi="宋体"/>
      <w:b/>
      <w:sz w:val="36"/>
    </w:rPr>
  </w:style>
  <w:style w:type="character" w:styleId="788">
    <w:name w:val="正文格式（小四） Char"/>
    <w:next w:val="788"/>
    <w:link w:val="789"/>
    <w:rPr>
      <w:sz w:val="24"/>
      <w:szCs w:val="24"/>
    </w:rPr>
  </w:style>
  <w:style w:type="paragraph" w:styleId="789">
    <w:name w:val="正文格式（小四）"/>
    <w:basedOn w:val="676"/>
    <w:next w:val="789"/>
    <w:link w:val="788"/>
    <w:pPr>
      <w:ind w:firstLine="482"/>
      <w:jc w:val="left"/>
      <w:spacing w:line="360" w:lineRule="auto"/>
      <w:widowControl/>
    </w:pPr>
    <w:rPr>
      <w:bCs w:val="0"/>
    </w:rPr>
  </w:style>
  <w:style w:type="character" w:styleId="790">
    <w:name w:val="不明显强调"/>
    <w:next w:val="790"/>
    <w:link w:val="676"/>
    <w:uiPriority w:val="19"/>
    <w:qFormat/>
    <w:rPr>
      <w:i/>
      <w:iCs/>
      <w:color w:val="000000"/>
    </w:rPr>
  </w:style>
  <w:style w:type="character" w:styleId="791">
    <w:name w:val="明显引用 字符"/>
    <w:next w:val="791"/>
    <w:link w:val="792"/>
    <w:uiPriority w:val="30"/>
    <w:rPr>
      <w:rFonts w:ascii="Calibri Light" w:hAnsi="Calibri Light" w:eastAsia="宋体" w:cs="Times New Roman"/>
      <w:sz w:val="26"/>
      <w:szCs w:val="26"/>
    </w:rPr>
  </w:style>
  <w:style w:type="paragraph" w:styleId="792">
    <w:name w:val="明显引用"/>
    <w:basedOn w:val="676"/>
    <w:next w:val="676"/>
    <w:link w:val="791"/>
    <w:uiPriority w:val="30"/>
    <w:qFormat/>
    <w:pPr>
      <w:ind w:left="936" w:right="936"/>
      <w:jc w:val="center"/>
      <w:spacing w:before="100" w:beforeAutospacing="1" w:after="240"/>
    </w:pPr>
    <w:rPr>
      <w:rFonts w:ascii="Calibri Light" w:hAnsi="Calibri Light"/>
      <w:bCs w:val="0"/>
      <w:sz w:val="26"/>
      <w:szCs w:val="26"/>
    </w:rPr>
  </w:style>
  <w:style w:type="character" w:styleId="793">
    <w:name w:val="不明显参考"/>
    <w:next w:val="793"/>
    <w:link w:val="676"/>
    <w:uiPriority w:val="31"/>
    <w:qFormat/>
    <w:rPr>
      <w:smallCaps/>
      <w:color w:val="000000"/>
      <w:u w:val="single"/>
    </w:rPr>
  </w:style>
  <w:style w:type="character" w:styleId="794">
    <w:name w:val="正文缩进 Char1"/>
    <w:next w:val="794"/>
    <w:link w:val="795"/>
    <w:rPr>
      <w:sz w:val="24"/>
    </w:rPr>
  </w:style>
  <w:style w:type="paragraph" w:styleId="795">
    <w:name w:val="正文缩进1"/>
    <w:basedOn w:val="676"/>
    <w:next w:val="795"/>
    <w:link w:val="794"/>
    <w:qFormat/>
    <w:pPr>
      <w:ind w:firstLine="420"/>
      <w:jc w:val="left"/>
      <w:spacing w:after="0" w:line="240" w:lineRule="auto"/>
      <w:widowControl w:val="off"/>
    </w:pPr>
    <w:rPr>
      <w:bCs w:val="0"/>
      <w:szCs w:val="20"/>
    </w:rPr>
  </w:style>
  <w:style w:type="character" w:styleId="796">
    <w:name w:val="副标题 Char"/>
    <w:next w:val="796"/>
    <w:link w:val="676"/>
    <w:rPr>
      <w:rFonts w:ascii="Cambria" w:hAnsi="Cambria" w:eastAsia="宋体" w:cs="Times New Roman"/>
      <w:b/>
      <w:bCs/>
      <w:sz w:val="32"/>
      <w:szCs w:val="32"/>
    </w:rPr>
  </w:style>
  <w:style w:type="character" w:styleId="797">
    <w:name w:val="副标题1 Char"/>
    <w:next w:val="797"/>
    <w:link w:val="798"/>
    <w:rPr>
      <w:b/>
      <w:bCs/>
      <w:sz w:val="21"/>
      <w:szCs w:val="21"/>
    </w:rPr>
  </w:style>
  <w:style w:type="paragraph" w:styleId="798">
    <w:name w:val="副标题1"/>
    <w:basedOn w:val="738"/>
    <w:next w:val="798"/>
    <w:link w:val="797"/>
    <w:pPr>
      <w:numPr>
        <w:ilvl w:val="0"/>
        <w:numId w:val="0"/>
      </w:numPr>
      <w:jc w:val="left"/>
      <w:spacing w:before="60" w:after="60" w:line="460" w:lineRule="exact"/>
      <w:widowControl w:val="off"/>
      <w:outlineLvl w:val="1"/>
    </w:pPr>
    <w:rPr>
      <w:rFonts w:ascii="宋体" w:hAnsi="宋体"/>
      <w:b/>
      <w:bCs/>
      <w:sz w:val="21"/>
      <w:szCs w:val="21"/>
    </w:rPr>
  </w:style>
  <w:style w:type="paragraph" w:styleId="799">
    <w:name w:val=" Char Char Char"/>
    <w:basedOn w:val="676"/>
    <w:next w:val="799"/>
    <w:link w:val="676"/>
    <w:pPr>
      <w:numPr>
        <w:ilvl w:val="0"/>
        <w:numId w:val="1"/>
      </w:numPr>
      <w:tabs>
        <w:tab w:val="left" w:pos="375" w:leader="none"/>
        <w:tab w:val="left" w:pos="1545" w:leader="none"/>
      </w:tabs>
    </w:pPr>
  </w:style>
  <w:style w:type="paragraph" w:styleId="800">
    <w:name w:val="Char Char Char Char"/>
    <w:basedOn w:val="704"/>
    <w:next w:val="800"/>
    <w:link w:val="676"/>
    <w:pPr>
      <w:spacing w:line="360" w:lineRule="auto"/>
    </w:pPr>
    <w:rPr>
      <w:rFonts w:ascii="Tahoma" w:hAnsi="Tahoma"/>
      <w:sz w:val="24"/>
      <w:szCs w:val="24"/>
    </w:rPr>
  </w:style>
  <w:style w:type="paragraph" w:styleId="801">
    <w:name w:val="Plain Text1"/>
    <w:basedOn w:val="676"/>
    <w:next w:val="801"/>
    <w:link w:val="676"/>
    <w:rPr>
      <w:rFonts w:ascii="宋体" w:hAnsi="Courier New" w:eastAsia="楷体_GB2312"/>
      <w:sz w:val="28"/>
    </w:rPr>
  </w:style>
  <w:style w:type="paragraph" w:styleId="802">
    <w:name w:val="Default"/>
    <w:next w:val="802"/>
    <w:link w:val="676"/>
    <w:pPr>
      <w:jc w:val="both"/>
      <w:spacing w:after="160" w:line="252" w:lineRule="auto"/>
      <w:widowControl w:val="off"/>
    </w:pPr>
    <w:rPr>
      <w:bCs/>
      <w:color w:val="000000"/>
      <w:sz w:val="24"/>
      <w:szCs w:val="24"/>
      <w:lang w:val="en-US" w:eastAsia="zh-CN" w:bidi="ar-SA"/>
    </w:rPr>
  </w:style>
  <w:style w:type="paragraph" w:styleId="803">
    <w:name w:val="Char1 Char Char Char"/>
    <w:basedOn w:val="676"/>
    <w:next w:val="803"/>
    <w:link w:val="676"/>
    <w:rPr>
      <w:rFonts w:ascii="Tahoma" w:hAnsi="Tahoma"/>
      <w:sz w:val="24"/>
    </w:rPr>
  </w:style>
  <w:style w:type="paragraph" w:styleId="804">
    <w:name w:val=" Char"/>
    <w:basedOn w:val="676"/>
    <w:next w:val="804"/>
    <w:link w:val="676"/>
    <w:pPr>
      <w:numPr>
        <w:ilvl w:val="0"/>
        <w:numId w:val="2"/>
      </w:numPr>
      <w:tabs>
        <w:tab w:val="left" w:pos="480" w:leader="none"/>
      </w:tabs>
    </w:pPr>
    <w:rPr>
      <w:sz w:val="24"/>
      <w:szCs w:val="24"/>
    </w:rPr>
  </w:style>
  <w:style w:type="paragraph" w:styleId="805">
    <w:name w:val="Char Char1 Char Char Char Char Char Char Char"/>
    <w:basedOn w:val="676"/>
    <w:next w:val="805"/>
    <w:link w:val="676"/>
    <w:rPr>
      <w:rFonts w:ascii="Calibri Light" w:hAnsi="Calibri Light" w:cs="Berlin Sans FB Demi"/>
      <w:sz w:val="24"/>
    </w:rPr>
  </w:style>
  <w:style w:type="paragraph" w:styleId="806">
    <w:name w:val=" Char Char1 Char Char Char Char Char Char Char"/>
    <w:basedOn w:val="676"/>
    <w:next w:val="806"/>
    <w:link w:val="676"/>
    <w:rPr>
      <w:rFonts w:ascii="Tahoma" w:hAnsi="Tahoma"/>
      <w:sz w:val="24"/>
    </w:rPr>
  </w:style>
  <w:style w:type="paragraph" w:styleId="807">
    <w:name w:val=" Char Char"/>
    <w:basedOn w:val="676"/>
    <w:next w:val="807"/>
    <w:link w:val="676"/>
    <w:rPr>
      <w:szCs w:val="21"/>
    </w:rPr>
  </w:style>
  <w:style w:type="paragraph" w:styleId="808">
    <w:name w:val="_Style 12"/>
    <w:basedOn w:val="704"/>
    <w:next w:val="808"/>
    <w:link w:val="676"/>
    <w:pPr>
      <w:jc w:val="left"/>
      <w:spacing w:line="360" w:lineRule="auto"/>
      <w:widowControl/>
    </w:pPr>
    <w:rPr>
      <w:sz w:val="24"/>
      <w:szCs w:val="24"/>
    </w:rPr>
  </w:style>
  <w:style w:type="paragraph" w:styleId="809">
    <w:name w:val="样式1"/>
    <w:basedOn w:val="676"/>
    <w:next w:val="809"/>
    <w:link w:val="676"/>
    <w:pPr>
      <w:numPr>
        <w:ilvl w:val="0"/>
        <w:numId w:val="3"/>
      </w:numPr>
      <w:tabs>
        <w:tab w:val="left" w:pos="709" w:leader="none"/>
      </w:tabs>
    </w:pPr>
    <w:rPr>
      <w:rFonts w:ascii="宋体" w:hAnsi="宋体"/>
      <w:szCs w:val="21"/>
    </w:rPr>
  </w:style>
  <w:style w:type="paragraph" w:styleId="810">
    <w:name w:val="Char Char Char"/>
    <w:basedOn w:val="676"/>
    <w:next w:val="810"/>
    <w:link w:val="676"/>
    <w:pPr>
      <w:ind w:left="375" w:hanging="375"/>
      <w:tabs>
        <w:tab w:val="left" w:pos="375" w:leader="none"/>
        <w:tab w:val="left" w:pos="1545" w:leader="none"/>
      </w:tabs>
    </w:pPr>
  </w:style>
  <w:style w:type="paragraph" w:styleId="811">
    <w:name w:val="无间隔"/>
    <w:next w:val="811"/>
    <w:link w:val="812"/>
    <w:qFormat/>
    <w:pPr>
      <w:jc w:val="both"/>
    </w:pPr>
    <w:rPr>
      <w:bCs/>
      <w:sz w:val="22"/>
      <w:szCs w:val="22"/>
      <w:lang w:val="en-US" w:eastAsia="zh-CN" w:bidi="ar-SA"/>
    </w:rPr>
  </w:style>
  <w:style w:type="character" w:styleId="812">
    <w:name w:val="无间隔 字符"/>
    <w:next w:val="812"/>
    <w:link w:val="811"/>
    <w:rPr>
      <w:bCs/>
      <w:sz w:val="22"/>
      <w:szCs w:val="22"/>
    </w:rPr>
  </w:style>
  <w:style w:type="paragraph" w:styleId="813">
    <w:name w:val="TOC 标题"/>
    <w:basedOn w:val="677"/>
    <w:next w:val="676"/>
    <w:link w:val="676"/>
    <w:uiPriority w:val="39"/>
    <w:qFormat/>
    <w:pPr>
      <w:outlineLvl w:val="9"/>
    </w:pPr>
    <w:rPr>
      <w:rFonts w:ascii="Calibri Light" w:hAnsi="Calibri Light" w:eastAsia="宋体" w:cs="Times New Roman"/>
    </w:rPr>
  </w:style>
  <w:style w:type="paragraph" w:styleId="814">
    <w:name w:val="索引 11"/>
    <w:basedOn w:val="676"/>
    <w:next w:val="676"/>
    <w:link w:val="676"/>
    <w:pPr>
      <w:spacing w:after="0" w:line="360" w:lineRule="auto"/>
      <w:widowControl w:val="off"/>
    </w:pPr>
    <w:rPr>
      <w:rFonts w:ascii="仿宋_GB2312" w:hAnsi="Times New Roman" w:eastAsia="仿宋_GB2312"/>
      <w:bCs w:val="0"/>
      <w:szCs w:val="20"/>
    </w:rPr>
  </w:style>
  <w:style w:type="table" w:styleId="815">
    <w:name w:val="网格型1"/>
    <w:basedOn w:val="687"/>
    <w:next w:val="815"/>
    <w:link w:val="676"/>
    <w:rPr>
      <w:rFonts w:ascii="Calibri" w:hAnsi="Calibri"/>
    </w:rPr>
    <w:tblPr/>
  </w:style>
  <w:style w:type="character" w:styleId="816">
    <w:name w:val="签名 字符3"/>
    <w:next w:val="816"/>
    <w:link w:val="676"/>
    <w:rPr>
      <w:rFonts w:eastAsia="仿宋_GB2312"/>
      <w:sz w:val="24"/>
    </w:rPr>
  </w:style>
  <w:style w:type="character" w:styleId="817">
    <w:name w:val="日期 字符4"/>
    <w:next w:val="817"/>
    <w:link w:val="676"/>
    <w:qFormat/>
    <w:rPr>
      <w:rFonts w:ascii="宋体"/>
      <w:sz w:val="28"/>
    </w:rPr>
  </w:style>
  <w:style w:type="paragraph" w:styleId="818">
    <w:name w:val="列出段落2"/>
    <w:basedOn w:val="676"/>
    <w:next w:val="818"/>
    <w:link w:val="676"/>
    <w:qFormat/>
    <w:pPr>
      <w:ind w:firstLine="200"/>
      <w:spacing w:after="0" w:line="240" w:lineRule="auto"/>
      <w:widowControl w:val="off"/>
    </w:pPr>
    <w:rPr>
      <w:rFonts w:ascii="Times New Roman" w:hAnsi="Times New Roman"/>
      <w:bCs w:val="0"/>
      <w:sz w:val="21"/>
    </w:rPr>
  </w:style>
  <w:style w:type="character" w:styleId="819">
    <w:name w:val="Heading 2 Char"/>
    <w:next w:val="819"/>
    <w:link w:val="676"/>
    <w:uiPriority w:val="9"/>
    <w:rPr>
      <w:rFonts w:ascii="Arial" w:hAnsi="Arial" w:eastAsia="Arial" w:cs="Arial"/>
      <w:sz w:val="34"/>
    </w:rPr>
  </w:style>
  <w:style w:type="character" w:styleId="820">
    <w:name w:val="Heading 3 Char"/>
    <w:next w:val="820"/>
    <w:link w:val="676"/>
    <w:uiPriority w:val="9"/>
    <w:rPr>
      <w:rFonts w:ascii="Arial" w:hAnsi="Arial" w:eastAsia="Arial" w:cs="Arial"/>
      <w:sz w:val="30"/>
      <w:szCs w:val="30"/>
    </w:rPr>
  </w:style>
  <w:style w:type="character" w:styleId="821">
    <w:name w:val="Heading 5 Char"/>
    <w:next w:val="821"/>
    <w:link w:val="676"/>
    <w:uiPriority w:val="9"/>
    <w:rPr>
      <w:rFonts w:ascii="Arial" w:hAnsi="Arial" w:eastAsia="Arial" w:cs="Arial"/>
      <w:b/>
      <w:bCs/>
      <w:sz w:val="24"/>
      <w:szCs w:val="24"/>
    </w:rPr>
  </w:style>
  <w:style w:type="character" w:styleId="822">
    <w:name w:val="Title Char"/>
    <w:next w:val="822"/>
    <w:link w:val="676"/>
    <w:uiPriority w:val="10"/>
    <w:rPr>
      <w:sz w:val="48"/>
      <w:szCs w:val="48"/>
    </w:rPr>
  </w:style>
  <w:style w:type="character" w:styleId="823">
    <w:name w:val="Subtitle Char"/>
    <w:next w:val="823"/>
    <w:link w:val="676"/>
    <w:uiPriority w:val="11"/>
    <w:rPr>
      <w:sz w:val="24"/>
      <w:szCs w:val="24"/>
    </w:rPr>
  </w:style>
  <w:style w:type="character" w:styleId="824">
    <w:name w:val="Header Char"/>
    <w:next w:val="824"/>
    <w:link w:val="676"/>
    <w:uiPriority w:val="99"/>
  </w:style>
  <w:style w:type="character" w:styleId="825">
    <w:name w:val="Footer Char"/>
    <w:next w:val="825"/>
    <w:link w:val="676"/>
    <w:uiPriority w:val="99"/>
  </w:style>
  <w:style w:type="character" w:styleId="826">
    <w:name w:val="Caption Char"/>
    <w:next w:val="826"/>
    <w:link w:val="676"/>
    <w:uiPriority w:val="99"/>
  </w:style>
  <w:style w:type="table" w:styleId="827">
    <w:name w:val="Table Grid Light"/>
    <w:next w:val="827"/>
    <w:link w:val="676"/>
    <w:uiPriority w:val="59"/>
    <w:rPr>
      <w:rFonts w:ascii="Times New Roman" w:hAnsi="Times New Roman"/>
      <w:lang w:val="en-US" w:eastAsia="zh-CN" w:bidi="ar-SA"/>
    </w:rPr>
    <w:tblPr/>
  </w:style>
  <w:style w:type="table" w:styleId="828">
    <w:name w:val="无格式表格 1"/>
    <w:next w:val="828"/>
    <w:link w:val="676"/>
    <w:uiPriority w:val="59"/>
    <w:rPr>
      <w:rFonts w:ascii="Times New Roman" w:hAnsi="Times New Roman"/>
      <w:lang w:val="en-US" w:eastAsia="zh-CN" w:bidi="ar-SA"/>
    </w:rPr>
    <w:tblPr/>
  </w:style>
  <w:style w:type="table" w:styleId="829">
    <w:name w:val="无格式表格 2"/>
    <w:next w:val="829"/>
    <w:link w:val="676"/>
    <w:uiPriority w:val="59"/>
    <w:rPr>
      <w:rFonts w:ascii="Times New Roman" w:hAnsi="Times New Roman"/>
      <w:lang w:val="en-US" w:eastAsia="zh-CN" w:bidi="ar-SA"/>
    </w:rPr>
    <w:tblPr/>
  </w:style>
  <w:style w:type="table" w:styleId="830">
    <w:name w:val="无格式表格 3"/>
    <w:next w:val="830"/>
    <w:link w:val="676"/>
    <w:uiPriority w:val="99"/>
    <w:rPr>
      <w:rFonts w:ascii="Times New Roman" w:hAnsi="Times New Roman"/>
      <w:lang w:val="en-US" w:eastAsia="zh-CN" w:bidi="ar-SA"/>
    </w:rPr>
    <w:tblPr/>
  </w:style>
  <w:style w:type="table" w:styleId="831">
    <w:name w:val="无格式表格 4"/>
    <w:next w:val="831"/>
    <w:link w:val="676"/>
    <w:uiPriority w:val="99"/>
    <w:rPr>
      <w:rFonts w:ascii="Times New Roman" w:hAnsi="Times New Roman"/>
      <w:lang w:val="en-US" w:eastAsia="zh-CN" w:bidi="ar-SA"/>
    </w:rPr>
    <w:tblPr/>
  </w:style>
  <w:style w:type="table" w:styleId="832">
    <w:name w:val="无格式表格 5"/>
    <w:next w:val="832"/>
    <w:link w:val="676"/>
    <w:uiPriority w:val="99"/>
    <w:rPr>
      <w:rFonts w:ascii="Times New Roman" w:hAnsi="Times New Roman"/>
      <w:lang w:val="en-US" w:eastAsia="zh-CN" w:bidi="ar-SA"/>
    </w:rPr>
    <w:tblPr/>
  </w:style>
  <w:style w:type="table" w:styleId="833">
    <w:name w:val="网格表 1 浅色"/>
    <w:next w:val="833"/>
    <w:link w:val="676"/>
    <w:uiPriority w:val="99"/>
    <w:rPr>
      <w:rFonts w:ascii="Times New Roman" w:hAnsi="Times New Roman"/>
      <w:lang w:val="en-US" w:eastAsia="zh-CN" w:bidi="ar-SA"/>
    </w:rPr>
    <w:tblPr/>
  </w:style>
  <w:style w:type="table" w:styleId="834">
    <w:name w:val="Grid Table 1 Light - Accent 1"/>
    <w:next w:val="834"/>
    <w:link w:val="676"/>
    <w:uiPriority w:val="99"/>
    <w:rPr>
      <w:rFonts w:ascii="Times New Roman" w:hAnsi="Times New Roman"/>
      <w:lang w:val="en-US" w:eastAsia="zh-CN" w:bidi="ar-SA"/>
    </w:rPr>
    <w:tblPr/>
  </w:style>
  <w:style w:type="table" w:styleId="835">
    <w:name w:val="Grid Table 1 Light - Accent 2"/>
    <w:next w:val="835"/>
    <w:link w:val="676"/>
    <w:uiPriority w:val="99"/>
    <w:rPr>
      <w:rFonts w:ascii="Times New Roman" w:hAnsi="Times New Roman"/>
      <w:lang w:val="en-US" w:eastAsia="zh-CN" w:bidi="ar-SA"/>
    </w:rPr>
    <w:tblPr/>
  </w:style>
  <w:style w:type="table" w:styleId="836">
    <w:name w:val="Grid Table 1 Light - Accent 3"/>
    <w:next w:val="836"/>
    <w:link w:val="676"/>
    <w:uiPriority w:val="99"/>
    <w:rPr>
      <w:rFonts w:ascii="Times New Roman" w:hAnsi="Times New Roman"/>
      <w:lang w:val="en-US" w:eastAsia="zh-CN" w:bidi="ar-SA"/>
    </w:rPr>
    <w:tblPr/>
  </w:style>
  <w:style w:type="table" w:styleId="837">
    <w:name w:val="Grid Table 1 Light - Accent 4"/>
    <w:next w:val="837"/>
    <w:link w:val="676"/>
    <w:uiPriority w:val="99"/>
    <w:rPr>
      <w:rFonts w:ascii="Times New Roman" w:hAnsi="Times New Roman"/>
      <w:lang w:val="en-US" w:eastAsia="zh-CN" w:bidi="ar-SA"/>
    </w:rPr>
    <w:tblPr/>
  </w:style>
  <w:style w:type="table" w:styleId="838">
    <w:name w:val="Grid Table 1 Light - Accent 5"/>
    <w:next w:val="838"/>
    <w:link w:val="676"/>
    <w:uiPriority w:val="99"/>
    <w:rPr>
      <w:rFonts w:ascii="Times New Roman" w:hAnsi="Times New Roman"/>
      <w:lang w:val="en-US" w:eastAsia="zh-CN" w:bidi="ar-SA"/>
    </w:rPr>
    <w:tblPr/>
  </w:style>
  <w:style w:type="table" w:styleId="839">
    <w:name w:val="Grid Table 1 Light - Accent 6"/>
    <w:next w:val="839"/>
    <w:link w:val="676"/>
    <w:uiPriority w:val="99"/>
    <w:rPr>
      <w:rFonts w:ascii="Times New Roman" w:hAnsi="Times New Roman"/>
      <w:lang w:val="en-US" w:eastAsia="zh-CN" w:bidi="ar-SA"/>
    </w:rPr>
    <w:tblPr/>
  </w:style>
  <w:style w:type="table" w:styleId="840">
    <w:name w:val="网格表 2"/>
    <w:next w:val="840"/>
    <w:link w:val="676"/>
    <w:uiPriority w:val="99"/>
    <w:rPr>
      <w:rFonts w:ascii="Times New Roman" w:hAnsi="Times New Roman"/>
      <w:lang w:val="en-US" w:eastAsia="zh-CN" w:bidi="ar-SA"/>
    </w:rPr>
    <w:tblPr/>
  </w:style>
  <w:style w:type="table" w:styleId="841">
    <w:name w:val="Grid Table 2 - Accent 1"/>
    <w:next w:val="841"/>
    <w:link w:val="676"/>
    <w:uiPriority w:val="99"/>
    <w:rPr>
      <w:rFonts w:ascii="Times New Roman" w:hAnsi="Times New Roman"/>
      <w:lang w:val="en-US" w:eastAsia="zh-CN" w:bidi="ar-SA"/>
    </w:rPr>
    <w:tblPr/>
  </w:style>
  <w:style w:type="table" w:styleId="842">
    <w:name w:val="Grid Table 2 - Accent 2"/>
    <w:next w:val="842"/>
    <w:link w:val="676"/>
    <w:uiPriority w:val="99"/>
    <w:rPr>
      <w:rFonts w:ascii="Times New Roman" w:hAnsi="Times New Roman"/>
      <w:lang w:val="en-US" w:eastAsia="zh-CN" w:bidi="ar-SA"/>
    </w:rPr>
    <w:tblPr/>
  </w:style>
  <w:style w:type="table" w:styleId="843">
    <w:name w:val="Grid Table 2 - Accent 3"/>
    <w:next w:val="843"/>
    <w:link w:val="676"/>
    <w:uiPriority w:val="99"/>
    <w:rPr>
      <w:rFonts w:ascii="Times New Roman" w:hAnsi="Times New Roman"/>
      <w:lang w:val="en-US" w:eastAsia="zh-CN" w:bidi="ar-SA"/>
    </w:rPr>
    <w:tblPr/>
  </w:style>
  <w:style w:type="table" w:styleId="844">
    <w:name w:val="Grid Table 2 - Accent 4"/>
    <w:next w:val="844"/>
    <w:link w:val="676"/>
    <w:uiPriority w:val="99"/>
    <w:rPr>
      <w:rFonts w:ascii="Times New Roman" w:hAnsi="Times New Roman"/>
      <w:lang w:val="en-US" w:eastAsia="zh-CN" w:bidi="ar-SA"/>
    </w:rPr>
    <w:tblPr/>
  </w:style>
  <w:style w:type="table" w:styleId="845">
    <w:name w:val="Grid Table 2 - Accent 5"/>
    <w:next w:val="845"/>
    <w:link w:val="676"/>
    <w:uiPriority w:val="99"/>
    <w:rPr>
      <w:rFonts w:ascii="Times New Roman" w:hAnsi="Times New Roman"/>
      <w:lang w:val="en-US" w:eastAsia="zh-CN" w:bidi="ar-SA"/>
    </w:rPr>
    <w:tblPr/>
  </w:style>
  <w:style w:type="table" w:styleId="846">
    <w:name w:val="Grid Table 2 - Accent 6"/>
    <w:next w:val="846"/>
    <w:link w:val="676"/>
    <w:uiPriority w:val="99"/>
    <w:rPr>
      <w:rFonts w:ascii="Times New Roman" w:hAnsi="Times New Roman"/>
      <w:lang w:val="en-US" w:eastAsia="zh-CN" w:bidi="ar-SA"/>
    </w:rPr>
    <w:tblPr/>
  </w:style>
  <w:style w:type="table" w:styleId="847">
    <w:name w:val="网格表 3"/>
    <w:next w:val="847"/>
    <w:link w:val="676"/>
    <w:uiPriority w:val="99"/>
    <w:rPr>
      <w:rFonts w:ascii="Times New Roman" w:hAnsi="Times New Roman"/>
      <w:lang w:val="en-US" w:eastAsia="zh-CN" w:bidi="ar-SA"/>
    </w:rPr>
    <w:tblPr/>
  </w:style>
  <w:style w:type="table" w:styleId="848">
    <w:name w:val="Grid Table 3 - Accent 1"/>
    <w:next w:val="848"/>
    <w:link w:val="676"/>
    <w:uiPriority w:val="99"/>
    <w:rPr>
      <w:rFonts w:ascii="Times New Roman" w:hAnsi="Times New Roman"/>
      <w:lang w:val="en-US" w:eastAsia="zh-CN" w:bidi="ar-SA"/>
    </w:rPr>
    <w:tblPr/>
  </w:style>
  <w:style w:type="table" w:styleId="849">
    <w:name w:val="Grid Table 3 - Accent 2"/>
    <w:next w:val="849"/>
    <w:link w:val="676"/>
    <w:uiPriority w:val="99"/>
    <w:rPr>
      <w:rFonts w:ascii="Times New Roman" w:hAnsi="Times New Roman"/>
      <w:lang w:val="en-US" w:eastAsia="zh-CN" w:bidi="ar-SA"/>
    </w:rPr>
    <w:tblPr/>
  </w:style>
  <w:style w:type="table" w:styleId="850">
    <w:name w:val="Grid Table 3 - Accent 3"/>
    <w:next w:val="850"/>
    <w:link w:val="676"/>
    <w:uiPriority w:val="99"/>
    <w:rPr>
      <w:rFonts w:ascii="Times New Roman" w:hAnsi="Times New Roman"/>
      <w:lang w:val="en-US" w:eastAsia="zh-CN" w:bidi="ar-SA"/>
    </w:rPr>
    <w:tblPr/>
  </w:style>
  <w:style w:type="table" w:styleId="851">
    <w:name w:val="Grid Table 3 - Accent 4"/>
    <w:next w:val="851"/>
    <w:link w:val="676"/>
    <w:uiPriority w:val="99"/>
    <w:rPr>
      <w:rFonts w:ascii="Times New Roman" w:hAnsi="Times New Roman"/>
      <w:lang w:val="en-US" w:eastAsia="zh-CN" w:bidi="ar-SA"/>
    </w:rPr>
    <w:tblPr/>
  </w:style>
  <w:style w:type="table" w:styleId="852">
    <w:name w:val="Grid Table 3 - Accent 5"/>
    <w:next w:val="852"/>
    <w:link w:val="676"/>
    <w:uiPriority w:val="99"/>
    <w:rPr>
      <w:rFonts w:ascii="Times New Roman" w:hAnsi="Times New Roman"/>
      <w:lang w:val="en-US" w:eastAsia="zh-CN" w:bidi="ar-SA"/>
    </w:rPr>
    <w:tblPr/>
  </w:style>
  <w:style w:type="table" w:styleId="853">
    <w:name w:val="Grid Table 3 - Accent 6"/>
    <w:next w:val="853"/>
    <w:link w:val="676"/>
    <w:uiPriority w:val="99"/>
    <w:rPr>
      <w:rFonts w:ascii="Times New Roman" w:hAnsi="Times New Roman"/>
      <w:lang w:val="en-US" w:eastAsia="zh-CN" w:bidi="ar-SA"/>
    </w:rPr>
    <w:tblPr/>
  </w:style>
  <w:style w:type="table" w:styleId="854">
    <w:name w:val="网格表 4"/>
    <w:next w:val="854"/>
    <w:link w:val="676"/>
    <w:uiPriority w:val="59"/>
    <w:rPr>
      <w:rFonts w:ascii="Times New Roman" w:hAnsi="Times New Roman"/>
      <w:lang w:val="en-US" w:eastAsia="zh-CN" w:bidi="ar-SA"/>
    </w:rPr>
    <w:tblPr/>
  </w:style>
  <w:style w:type="table" w:styleId="855">
    <w:name w:val="Grid Table 4 - Accent 1"/>
    <w:next w:val="855"/>
    <w:link w:val="676"/>
    <w:uiPriority w:val="59"/>
    <w:rPr>
      <w:rFonts w:ascii="Times New Roman" w:hAnsi="Times New Roman"/>
      <w:lang w:val="en-US" w:eastAsia="zh-CN" w:bidi="ar-SA"/>
    </w:rPr>
    <w:tblPr/>
  </w:style>
  <w:style w:type="table" w:styleId="856">
    <w:name w:val="Grid Table 4 - Accent 2"/>
    <w:next w:val="856"/>
    <w:link w:val="676"/>
    <w:uiPriority w:val="59"/>
    <w:rPr>
      <w:rFonts w:ascii="Times New Roman" w:hAnsi="Times New Roman"/>
      <w:lang w:val="en-US" w:eastAsia="zh-CN" w:bidi="ar-SA"/>
    </w:rPr>
    <w:tblPr/>
  </w:style>
  <w:style w:type="table" w:styleId="857">
    <w:name w:val="Grid Table 4 - Accent 3"/>
    <w:next w:val="857"/>
    <w:link w:val="676"/>
    <w:uiPriority w:val="59"/>
    <w:rPr>
      <w:rFonts w:ascii="Times New Roman" w:hAnsi="Times New Roman"/>
      <w:lang w:val="en-US" w:eastAsia="zh-CN" w:bidi="ar-SA"/>
    </w:rPr>
    <w:tblPr/>
  </w:style>
  <w:style w:type="table" w:styleId="858">
    <w:name w:val="Grid Table 4 - Accent 4"/>
    <w:next w:val="858"/>
    <w:link w:val="676"/>
    <w:uiPriority w:val="59"/>
    <w:rPr>
      <w:rFonts w:ascii="Times New Roman" w:hAnsi="Times New Roman"/>
      <w:lang w:val="en-US" w:eastAsia="zh-CN" w:bidi="ar-SA"/>
    </w:rPr>
    <w:tblPr/>
  </w:style>
  <w:style w:type="table" w:styleId="859">
    <w:name w:val="Grid Table 4 - Accent 5"/>
    <w:next w:val="859"/>
    <w:link w:val="676"/>
    <w:uiPriority w:val="59"/>
    <w:rPr>
      <w:rFonts w:ascii="Times New Roman" w:hAnsi="Times New Roman"/>
      <w:lang w:val="en-US" w:eastAsia="zh-CN" w:bidi="ar-SA"/>
    </w:rPr>
    <w:tblPr/>
  </w:style>
  <w:style w:type="table" w:styleId="860">
    <w:name w:val="Grid Table 4 - Accent 6"/>
    <w:next w:val="860"/>
    <w:link w:val="676"/>
    <w:uiPriority w:val="59"/>
    <w:rPr>
      <w:rFonts w:ascii="Times New Roman" w:hAnsi="Times New Roman"/>
      <w:lang w:val="en-US" w:eastAsia="zh-CN" w:bidi="ar-SA"/>
    </w:rPr>
    <w:tblPr/>
  </w:style>
  <w:style w:type="table" w:styleId="861">
    <w:name w:val="网格表 5 深色"/>
    <w:next w:val="861"/>
    <w:link w:val="676"/>
    <w:uiPriority w:val="99"/>
    <w:rPr>
      <w:rFonts w:ascii="Times New Roman" w:hAnsi="Times New Roman"/>
      <w:lang w:val="en-US" w:eastAsia="zh-CN" w:bidi="ar-SA"/>
    </w:rPr>
    <w:tblPr/>
  </w:style>
  <w:style w:type="table" w:styleId="862">
    <w:name w:val="Grid Table 5 Dark- Accent 1"/>
    <w:next w:val="862"/>
    <w:link w:val="676"/>
    <w:uiPriority w:val="99"/>
    <w:rPr>
      <w:rFonts w:ascii="Times New Roman" w:hAnsi="Times New Roman"/>
      <w:lang w:val="en-US" w:eastAsia="zh-CN" w:bidi="ar-SA"/>
    </w:rPr>
    <w:tblPr/>
  </w:style>
  <w:style w:type="table" w:styleId="863">
    <w:name w:val="Grid Table 5 Dark - Accent 2"/>
    <w:next w:val="863"/>
    <w:link w:val="676"/>
    <w:uiPriority w:val="99"/>
    <w:rPr>
      <w:rFonts w:ascii="Times New Roman" w:hAnsi="Times New Roman"/>
      <w:lang w:val="en-US" w:eastAsia="zh-CN" w:bidi="ar-SA"/>
    </w:rPr>
    <w:tblPr/>
  </w:style>
  <w:style w:type="table" w:styleId="864">
    <w:name w:val="Grid Table 5 Dark - Accent 3"/>
    <w:next w:val="864"/>
    <w:link w:val="676"/>
    <w:uiPriority w:val="99"/>
    <w:rPr>
      <w:rFonts w:ascii="Times New Roman" w:hAnsi="Times New Roman"/>
      <w:lang w:val="en-US" w:eastAsia="zh-CN" w:bidi="ar-SA"/>
    </w:rPr>
    <w:tblPr/>
  </w:style>
  <w:style w:type="table" w:styleId="865">
    <w:name w:val="Grid Table 5 Dark- Accent 4"/>
    <w:next w:val="865"/>
    <w:link w:val="676"/>
    <w:uiPriority w:val="99"/>
    <w:rPr>
      <w:rFonts w:ascii="Times New Roman" w:hAnsi="Times New Roman"/>
      <w:lang w:val="en-US" w:eastAsia="zh-CN" w:bidi="ar-SA"/>
    </w:rPr>
    <w:tblPr/>
  </w:style>
  <w:style w:type="table" w:styleId="866">
    <w:name w:val="Grid Table 5 Dark - Accent 5"/>
    <w:next w:val="866"/>
    <w:link w:val="676"/>
    <w:uiPriority w:val="99"/>
    <w:rPr>
      <w:rFonts w:ascii="Times New Roman" w:hAnsi="Times New Roman"/>
      <w:lang w:val="en-US" w:eastAsia="zh-CN" w:bidi="ar-SA"/>
    </w:rPr>
    <w:tblPr/>
  </w:style>
  <w:style w:type="table" w:styleId="867">
    <w:name w:val="Grid Table 5 Dark - Accent 6"/>
    <w:next w:val="867"/>
    <w:link w:val="676"/>
    <w:uiPriority w:val="99"/>
    <w:rPr>
      <w:rFonts w:ascii="Times New Roman" w:hAnsi="Times New Roman"/>
      <w:lang w:val="en-US" w:eastAsia="zh-CN" w:bidi="ar-SA"/>
    </w:rPr>
    <w:tblPr/>
  </w:style>
  <w:style w:type="table" w:styleId="868">
    <w:name w:val="网格表 6 彩色"/>
    <w:next w:val="868"/>
    <w:link w:val="676"/>
    <w:uiPriority w:val="99"/>
    <w:rPr>
      <w:rFonts w:ascii="Times New Roman" w:hAnsi="Times New Roman"/>
      <w:lang w:val="en-US" w:eastAsia="zh-CN" w:bidi="ar-SA"/>
    </w:rPr>
    <w:tblPr/>
  </w:style>
  <w:style w:type="table" w:styleId="869">
    <w:name w:val="Grid Table 6 Colorful - Accent 1"/>
    <w:next w:val="869"/>
    <w:link w:val="676"/>
    <w:uiPriority w:val="99"/>
    <w:rPr>
      <w:rFonts w:ascii="Times New Roman" w:hAnsi="Times New Roman"/>
      <w:lang w:val="en-US" w:eastAsia="zh-CN" w:bidi="ar-SA"/>
    </w:rPr>
    <w:tblPr/>
  </w:style>
  <w:style w:type="table" w:styleId="870">
    <w:name w:val="Grid Table 6 Colorful - Accent 2"/>
    <w:next w:val="870"/>
    <w:link w:val="676"/>
    <w:uiPriority w:val="99"/>
    <w:rPr>
      <w:rFonts w:ascii="Times New Roman" w:hAnsi="Times New Roman"/>
      <w:lang w:val="en-US" w:eastAsia="zh-CN" w:bidi="ar-SA"/>
    </w:rPr>
    <w:tblPr/>
  </w:style>
  <w:style w:type="table" w:styleId="871">
    <w:name w:val="Grid Table 6 Colorful - Accent 3"/>
    <w:next w:val="871"/>
    <w:link w:val="676"/>
    <w:uiPriority w:val="99"/>
    <w:rPr>
      <w:rFonts w:ascii="Times New Roman" w:hAnsi="Times New Roman"/>
      <w:lang w:val="en-US" w:eastAsia="zh-CN" w:bidi="ar-SA"/>
    </w:rPr>
    <w:tblPr/>
  </w:style>
  <w:style w:type="table" w:styleId="872">
    <w:name w:val="Grid Table 6 Colorful - Accent 4"/>
    <w:next w:val="872"/>
    <w:link w:val="676"/>
    <w:uiPriority w:val="99"/>
    <w:rPr>
      <w:rFonts w:ascii="Times New Roman" w:hAnsi="Times New Roman"/>
      <w:lang w:val="en-US" w:eastAsia="zh-CN" w:bidi="ar-SA"/>
    </w:rPr>
    <w:tblPr/>
  </w:style>
  <w:style w:type="table" w:styleId="873">
    <w:name w:val="Grid Table 6 Colorful - Accent 5"/>
    <w:next w:val="873"/>
    <w:link w:val="676"/>
    <w:uiPriority w:val="99"/>
    <w:rPr>
      <w:rFonts w:ascii="Times New Roman" w:hAnsi="Times New Roman"/>
      <w:lang w:val="en-US" w:eastAsia="zh-CN" w:bidi="ar-SA"/>
    </w:rPr>
    <w:tblPr/>
  </w:style>
  <w:style w:type="table" w:styleId="874">
    <w:name w:val="Grid Table 6 Colorful - Accent 6"/>
    <w:next w:val="874"/>
    <w:link w:val="676"/>
    <w:uiPriority w:val="99"/>
    <w:rPr>
      <w:rFonts w:ascii="Times New Roman" w:hAnsi="Times New Roman"/>
      <w:lang w:val="en-US" w:eastAsia="zh-CN" w:bidi="ar-SA"/>
    </w:rPr>
    <w:tblPr/>
  </w:style>
  <w:style w:type="table" w:styleId="875">
    <w:name w:val="网格表 7 彩色"/>
    <w:next w:val="875"/>
    <w:link w:val="676"/>
    <w:uiPriority w:val="99"/>
    <w:rPr>
      <w:rFonts w:ascii="Times New Roman" w:hAnsi="Times New Roman"/>
      <w:lang w:val="en-US" w:eastAsia="zh-CN" w:bidi="ar-SA"/>
    </w:rPr>
    <w:tblPr/>
  </w:style>
  <w:style w:type="table" w:styleId="876">
    <w:name w:val="Grid Table 7 Colorful - Accent 1"/>
    <w:next w:val="876"/>
    <w:link w:val="676"/>
    <w:uiPriority w:val="99"/>
    <w:rPr>
      <w:rFonts w:ascii="Times New Roman" w:hAnsi="Times New Roman"/>
      <w:lang w:val="en-US" w:eastAsia="zh-CN" w:bidi="ar-SA"/>
    </w:rPr>
    <w:tblPr/>
  </w:style>
  <w:style w:type="table" w:styleId="877">
    <w:name w:val="Grid Table 7 Colorful - Accent 2"/>
    <w:next w:val="877"/>
    <w:link w:val="676"/>
    <w:uiPriority w:val="99"/>
    <w:rPr>
      <w:rFonts w:ascii="Times New Roman" w:hAnsi="Times New Roman"/>
      <w:lang w:val="en-US" w:eastAsia="zh-CN" w:bidi="ar-SA"/>
    </w:rPr>
    <w:tblPr/>
  </w:style>
  <w:style w:type="table" w:styleId="878">
    <w:name w:val="Grid Table 7 Colorful - Accent 3"/>
    <w:next w:val="878"/>
    <w:link w:val="676"/>
    <w:uiPriority w:val="99"/>
    <w:rPr>
      <w:rFonts w:ascii="Times New Roman" w:hAnsi="Times New Roman"/>
      <w:lang w:val="en-US" w:eastAsia="zh-CN" w:bidi="ar-SA"/>
    </w:rPr>
    <w:tblPr/>
  </w:style>
  <w:style w:type="table" w:styleId="879">
    <w:name w:val="Grid Table 7 Colorful - Accent 4"/>
    <w:next w:val="879"/>
    <w:link w:val="676"/>
    <w:uiPriority w:val="99"/>
    <w:rPr>
      <w:rFonts w:ascii="Times New Roman" w:hAnsi="Times New Roman"/>
      <w:lang w:val="en-US" w:eastAsia="zh-CN" w:bidi="ar-SA"/>
    </w:rPr>
    <w:tblPr/>
  </w:style>
  <w:style w:type="table" w:styleId="880">
    <w:name w:val="Grid Table 7 Colorful - Accent 5"/>
    <w:next w:val="880"/>
    <w:link w:val="676"/>
    <w:uiPriority w:val="99"/>
    <w:rPr>
      <w:rFonts w:ascii="Times New Roman" w:hAnsi="Times New Roman"/>
      <w:lang w:val="en-US" w:eastAsia="zh-CN" w:bidi="ar-SA"/>
    </w:rPr>
    <w:tblPr/>
  </w:style>
  <w:style w:type="table" w:styleId="881">
    <w:name w:val="Grid Table 7 Colorful - Accent 6"/>
    <w:next w:val="881"/>
    <w:link w:val="676"/>
    <w:uiPriority w:val="99"/>
    <w:rPr>
      <w:rFonts w:ascii="Times New Roman" w:hAnsi="Times New Roman"/>
      <w:lang w:val="en-US" w:eastAsia="zh-CN" w:bidi="ar-SA"/>
    </w:rPr>
    <w:tblPr/>
  </w:style>
  <w:style w:type="table" w:styleId="882">
    <w:name w:val="清单表 1 浅色"/>
    <w:next w:val="882"/>
    <w:link w:val="676"/>
    <w:uiPriority w:val="99"/>
    <w:rPr>
      <w:rFonts w:ascii="Times New Roman" w:hAnsi="Times New Roman"/>
      <w:lang w:val="en-US" w:eastAsia="zh-CN" w:bidi="ar-SA"/>
    </w:rPr>
    <w:tblPr/>
  </w:style>
  <w:style w:type="table" w:styleId="883">
    <w:name w:val="List Table 1 Light - Accent 1"/>
    <w:next w:val="883"/>
    <w:link w:val="676"/>
    <w:uiPriority w:val="99"/>
    <w:rPr>
      <w:rFonts w:ascii="Times New Roman" w:hAnsi="Times New Roman"/>
      <w:lang w:val="en-US" w:eastAsia="zh-CN" w:bidi="ar-SA"/>
    </w:rPr>
    <w:tblPr/>
  </w:style>
  <w:style w:type="table" w:styleId="884">
    <w:name w:val="List Table 1 Light - Accent 2"/>
    <w:next w:val="884"/>
    <w:link w:val="676"/>
    <w:uiPriority w:val="99"/>
    <w:rPr>
      <w:rFonts w:ascii="Times New Roman" w:hAnsi="Times New Roman"/>
      <w:lang w:val="en-US" w:eastAsia="zh-CN" w:bidi="ar-SA"/>
    </w:rPr>
    <w:tblPr/>
  </w:style>
  <w:style w:type="table" w:styleId="885">
    <w:name w:val="List Table 1 Light - Accent 3"/>
    <w:next w:val="885"/>
    <w:link w:val="676"/>
    <w:uiPriority w:val="99"/>
    <w:rPr>
      <w:rFonts w:ascii="Times New Roman" w:hAnsi="Times New Roman"/>
      <w:lang w:val="en-US" w:eastAsia="zh-CN" w:bidi="ar-SA"/>
    </w:rPr>
    <w:tblPr/>
  </w:style>
  <w:style w:type="table" w:styleId="886">
    <w:name w:val="List Table 1 Light - Accent 4"/>
    <w:next w:val="886"/>
    <w:link w:val="676"/>
    <w:uiPriority w:val="99"/>
    <w:rPr>
      <w:rFonts w:ascii="Times New Roman" w:hAnsi="Times New Roman"/>
      <w:lang w:val="en-US" w:eastAsia="zh-CN" w:bidi="ar-SA"/>
    </w:rPr>
    <w:tblPr/>
  </w:style>
  <w:style w:type="table" w:styleId="887">
    <w:name w:val="List Table 1 Light - Accent 5"/>
    <w:next w:val="887"/>
    <w:link w:val="676"/>
    <w:uiPriority w:val="99"/>
    <w:rPr>
      <w:rFonts w:ascii="Times New Roman" w:hAnsi="Times New Roman"/>
      <w:lang w:val="en-US" w:eastAsia="zh-CN" w:bidi="ar-SA"/>
    </w:rPr>
    <w:tblPr/>
  </w:style>
  <w:style w:type="table" w:styleId="888">
    <w:name w:val="List Table 1 Light - Accent 6"/>
    <w:next w:val="888"/>
    <w:link w:val="676"/>
    <w:uiPriority w:val="99"/>
    <w:rPr>
      <w:rFonts w:ascii="Times New Roman" w:hAnsi="Times New Roman"/>
      <w:lang w:val="en-US" w:eastAsia="zh-CN" w:bidi="ar-SA"/>
    </w:rPr>
    <w:tblPr/>
  </w:style>
  <w:style w:type="table" w:styleId="889">
    <w:name w:val="清单表 2"/>
    <w:next w:val="889"/>
    <w:link w:val="676"/>
    <w:uiPriority w:val="99"/>
    <w:rPr>
      <w:rFonts w:ascii="Times New Roman" w:hAnsi="Times New Roman"/>
      <w:lang w:val="en-US" w:eastAsia="zh-CN" w:bidi="ar-SA"/>
    </w:rPr>
    <w:tblPr/>
  </w:style>
  <w:style w:type="table" w:styleId="890">
    <w:name w:val="List Table 2 - Accent 1"/>
    <w:next w:val="890"/>
    <w:link w:val="676"/>
    <w:uiPriority w:val="99"/>
    <w:rPr>
      <w:rFonts w:ascii="Times New Roman" w:hAnsi="Times New Roman"/>
      <w:lang w:val="en-US" w:eastAsia="zh-CN" w:bidi="ar-SA"/>
    </w:rPr>
    <w:tblPr/>
  </w:style>
  <w:style w:type="table" w:styleId="891">
    <w:name w:val="List Table 2 - Accent 2"/>
    <w:next w:val="891"/>
    <w:link w:val="676"/>
    <w:uiPriority w:val="99"/>
    <w:rPr>
      <w:rFonts w:ascii="Times New Roman" w:hAnsi="Times New Roman"/>
      <w:lang w:val="en-US" w:eastAsia="zh-CN" w:bidi="ar-SA"/>
    </w:rPr>
    <w:tblPr/>
  </w:style>
  <w:style w:type="table" w:styleId="892">
    <w:name w:val="List Table 2 - Accent 3"/>
    <w:next w:val="892"/>
    <w:link w:val="676"/>
    <w:uiPriority w:val="99"/>
    <w:rPr>
      <w:rFonts w:ascii="Times New Roman" w:hAnsi="Times New Roman"/>
      <w:lang w:val="en-US" w:eastAsia="zh-CN" w:bidi="ar-SA"/>
    </w:rPr>
    <w:tblPr/>
  </w:style>
  <w:style w:type="table" w:styleId="893">
    <w:name w:val="List Table 2 - Accent 4"/>
    <w:next w:val="893"/>
    <w:link w:val="676"/>
    <w:uiPriority w:val="99"/>
    <w:rPr>
      <w:rFonts w:ascii="Times New Roman" w:hAnsi="Times New Roman"/>
      <w:lang w:val="en-US" w:eastAsia="zh-CN" w:bidi="ar-SA"/>
    </w:rPr>
    <w:tblPr/>
  </w:style>
  <w:style w:type="table" w:styleId="894">
    <w:name w:val="List Table 2 - Accent 5"/>
    <w:next w:val="894"/>
    <w:link w:val="676"/>
    <w:uiPriority w:val="99"/>
    <w:rPr>
      <w:rFonts w:ascii="Times New Roman" w:hAnsi="Times New Roman"/>
      <w:lang w:val="en-US" w:eastAsia="zh-CN" w:bidi="ar-SA"/>
    </w:rPr>
    <w:tblPr/>
  </w:style>
  <w:style w:type="table" w:styleId="895">
    <w:name w:val="List Table 2 - Accent 6"/>
    <w:next w:val="895"/>
    <w:link w:val="676"/>
    <w:uiPriority w:val="99"/>
    <w:rPr>
      <w:rFonts w:ascii="Times New Roman" w:hAnsi="Times New Roman"/>
      <w:lang w:val="en-US" w:eastAsia="zh-CN" w:bidi="ar-SA"/>
    </w:rPr>
    <w:tblPr/>
  </w:style>
  <w:style w:type="table" w:styleId="896">
    <w:name w:val="清单表 3"/>
    <w:next w:val="896"/>
    <w:link w:val="676"/>
    <w:uiPriority w:val="99"/>
    <w:rPr>
      <w:rFonts w:ascii="Times New Roman" w:hAnsi="Times New Roman"/>
      <w:lang w:val="en-US" w:eastAsia="zh-CN" w:bidi="ar-SA"/>
    </w:rPr>
    <w:tblPr/>
  </w:style>
  <w:style w:type="table" w:styleId="897">
    <w:name w:val="List Table 3 - Accent 1"/>
    <w:next w:val="897"/>
    <w:link w:val="676"/>
    <w:uiPriority w:val="99"/>
    <w:rPr>
      <w:rFonts w:ascii="Times New Roman" w:hAnsi="Times New Roman"/>
      <w:lang w:val="en-US" w:eastAsia="zh-CN" w:bidi="ar-SA"/>
    </w:rPr>
    <w:tblPr/>
  </w:style>
  <w:style w:type="table" w:styleId="898">
    <w:name w:val="List Table 3 - Accent 2"/>
    <w:next w:val="898"/>
    <w:link w:val="676"/>
    <w:uiPriority w:val="99"/>
    <w:rPr>
      <w:rFonts w:ascii="Times New Roman" w:hAnsi="Times New Roman"/>
      <w:lang w:val="en-US" w:eastAsia="zh-CN" w:bidi="ar-SA"/>
    </w:rPr>
    <w:tblPr/>
  </w:style>
  <w:style w:type="table" w:styleId="899">
    <w:name w:val="List Table 3 - Accent 3"/>
    <w:next w:val="899"/>
    <w:link w:val="676"/>
    <w:uiPriority w:val="99"/>
    <w:rPr>
      <w:rFonts w:ascii="Times New Roman" w:hAnsi="Times New Roman"/>
      <w:lang w:val="en-US" w:eastAsia="zh-CN" w:bidi="ar-SA"/>
    </w:rPr>
    <w:tblPr/>
  </w:style>
  <w:style w:type="table" w:styleId="900">
    <w:name w:val="List Table 3 - Accent 4"/>
    <w:next w:val="900"/>
    <w:link w:val="676"/>
    <w:uiPriority w:val="99"/>
    <w:rPr>
      <w:rFonts w:ascii="Times New Roman" w:hAnsi="Times New Roman"/>
      <w:lang w:val="en-US" w:eastAsia="zh-CN" w:bidi="ar-SA"/>
    </w:rPr>
    <w:tblPr/>
  </w:style>
  <w:style w:type="table" w:styleId="901">
    <w:name w:val="List Table 3 - Accent 5"/>
    <w:next w:val="901"/>
    <w:link w:val="676"/>
    <w:uiPriority w:val="99"/>
    <w:rPr>
      <w:rFonts w:ascii="Times New Roman" w:hAnsi="Times New Roman"/>
      <w:lang w:val="en-US" w:eastAsia="zh-CN" w:bidi="ar-SA"/>
    </w:rPr>
    <w:tblPr/>
  </w:style>
  <w:style w:type="table" w:styleId="902">
    <w:name w:val="List Table 3 - Accent 6"/>
    <w:next w:val="902"/>
    <w:link w:val="676"/>
    <w:uiPriority w:val="99"/>
    <w:rPr>
      <w:rFonts w:ascii="Times New Roman" w:hAnsi="Times New Roman"/>
      <w:lang w:val="en-US" w:eastAsia="zh-CN" w:bidi="ar-SA"/>
    </w:rPr>
    <w:tblPr/>
  </w:style>
  <w:style w:type="table" w:styleId="903">
    <w:name w:val="清单表 4"/>
    <w:next w:val="903"/>
    <w:link w:val="676"/>
    <w:uiPriority w:val="99"/>
    <w:rPr>
      <w:rFonts w:ascii="Times New Roman" w:hAnsi="Times New Roman"/>
      <w:lang w:val="en-US" w:eastAsia="zh-CN" w:bidi="ar-SA"/>
    </w:rPr>
    <w:tblPr/>
  </w:style>
  <w:style w:type="table" w:styleId="904">
    <w:name w:val="List Table 4 - Accent 1"/>
    <w:next w:val="904"/>
    <w:link w:val="676"/>
    <w:uiPriority w:val="99"/>
    <w:rPr>
      <w:rFonts w:ascii="Times New Roman" w:hAnsi="Times New Roman"/>
      <w:lang w:val="en-US" w:eastAsia="zh-CN" w:bidi="ar-SA"/>
    </w:rPr>
    <w:tblPr/>
  </w:style>
  <w:style w:type="table" w:styleId="905">
    <w:name w:val="List Table 4 - Accent 2"/>
    <w:next w:val="905"/>
    <w:link w:val="676"/>
    <w:uiPriority w:val="99"/>
    <w:rPr>
      <w:rFonts w:ascii="Times New Roman" w:hAnsi="Times New Roman"/>
      <w:lang w:val="en-US" w:eastAsia="zh-CN" w:bidi="ar-SA"/>
    </w:rPr>
    <w:tblPr/>
  </w:style>
  <w:style w:type="table" w:styleId="906">
    <w:name w:val="List Table 4 - Accent 3"/>
    <w:next w:val="906"/>
    <w:link w:val="676"/>
    <w:uiPriority w:val="99"/>
    <w:rPr>
      <w:rFonts w:ascii="Times New Roman" w:hAnsi="Times New Roman"/>
      <w:lang w:val="en-US" w:eastAsia="zh-CN" w:bidi="ar-SA"/>
    </w:rPr>
    <w:tblPr/>
  </w:style>
  <w:style w:type="table" w:styleId="907">
    <w:name w:val="List Table 4 - Accent 4"/>
    <w:next w:val="907"/>
    <w:link w:val="676"/>
    <w:uiPriority w:val="99"/>
    <w:rPr>
      <w:rFonts w:ascii="Times New Roman" w:hAnsi="Times New Roman"/>
      <w:lang w:val="en-US" w:eastAsia="zh-CN" w:bidi="ar-SA"/>
    </w:rPr>
    <w:tblPr/>
  </w:style>
  <w:style w:type="table" w:styleId="908">
    <w:name w:val="List Table 4 - Accent 5"/>
    <w:next w:val="908"/>
    <w:link w:val="676"/>
    <w:uiPriority w:val="99"/>
    <w:rPr>
      <w:rFonts w:ascii="Times New Roman" w:hAnsi="Times New Roman"/>
      <w:lang w:val="en-US" w:eastAsia="zh-CN" w:bidi="ar-SA"/>
    </w:rPr>
    <w:tblPr/>
  </w:style>
  <w:style w:type="table" w:styleId="909">
    <w:name w:val="List Table 4 - Accent 6"/>
    <w:next w:val="909"/>
    <w:link w:val="676"/>
    <w:uiPriority w:val="99"/>
    <w:rPr>
      <w:rFonts w:ascii="Times New Roman" w:hAnsi="Times New Roman"/>
      <w:lang w:val="en-US" w:eastAsia="zh-CN" w:bidi="ar-SA"/>
    </w:rPr>
    <w:tblPr/>
  </w:style>
  <w:style w:type="table" w:styleId="910">
    <w:name w:val="清单表 5 深色"/>
    <w:next w:val="910"/>
    <w:link w:val="676"/>
    <w:uiPriority w:val="99"/>
    <w:rPr>
      <w:rFonts w:ascii="Times New Roman" w:hAnsi="Times New Roman"/>
      <w:lang w:val="en-US" w:eastAsia="zh-CN" w:bidi="ar-SA"/>
    </w:rPr>
    <w:tblPr/>
  </w:style>
  <w:style w:type="table" w:styleId="911">
    <w:name w:val="List Table 5 Dark - Accent 1"/>
    <w:next w:val="911"/>
    <w:link w:val="676"/>
    <w:uiPriority w:val="99"/>
    <w:rPr>
      <w:rFonts w:ascii="Times New Roman" w:hAnsi="Times New Roman"/>
      <w:lang w:val="en-US" w:eastAsia="zh-CN" w:bidi="ar-SA"/>
    </w:rPr>
    <w:tblPr/>
  </w:style>
  <w:style w:type="table" w:styleId="912">
    <w:name w:val="List Table 5 Dark - Accent 2"/>
    <w:next w:val="912"/>
    <w:link w:val="676"/>
    <w:uiPriority w:val="99"/>
    <w:rPr>
      <w:rFonts w:ascii="Times New Roman" w:hAnsi="Times New Roman"/>
      <w:lang w:val="en-US" w:eastAsia="zh-CN" w:bidi="ar-SA"/>
    </w:rPr>
    <w:tblPr/>
  </w:style>
  <w:style w:type="table" w:styleId="913">
    <w:name w:val="List Table 5 Dark - Accent 3"/>
    <w:next w:val="913"/>
    <w:link w:val="676"/>
    <w:uiPriority w:val="99"/>
    <w:rPr>
      <w:rFonts w:ascii="Times New Roman" w:hAnsi="Times New Roman"/>
      <w:lang w:val="en-US" w:eastAsia="zh-CN" w:bidi="ar-SA"/>
    </w:rPr>
    <w:tblPr/>
  </w:style>
  <w:style w:type="table" w:styleId="914">
    <w:name w:val="List Table 5 Dark - Accent 4"/>
    <w:next w:val="914"/>
    <w:link w:val="676"/>
    <w:uiPriority w:val="99"/>
    <w:rPr>
      <w:rFonts w:ascii="Times New Roman" w:hAnsi="Times New Roman"/>
      <w:lang w:val="en-US" w:eastAsia="zh-CN" w:bidi="ar-SA"/>
    </w:rPr>
    <w:tblPr/>
  </w:style>
  <w:style w:type="table" w:styleId="915">
    <w:name w:val="List Table 5 Dark - Accent 5"/>
    <w:next w:val="915"/>
    <w:link w:val="676"/>
    <w:uiPriority w:val="99"/>
    <w:rPr>
      <w:rFonts w:ascii="Times New Roman" w:hAnsi="Times New Roman"/>
      <w:lang w:val="en-US" w:eastAsia="zh-CN" w:bidi="ar-SA"/>
    </w:rPr>
    <w:tblPr/>
  </w:style>
  <w:style w:type="table" w:styleId="916">
    <w:name w:val="List Table 5 Dark - Accent 6"/>
    <w:next w:val="916"/>
    <w:link w:val="676"/>
    <w:uiPriority w:val="99"/>
    <w:rPr>
      <w:rFonts w:ascii="Times New Roman" w:hAnsi="Times New Roman"/>
      <w:lang w:val="en-US" w:eastAsia="zh-CN" w:bidi="ar-SA"/>
    </w:rPr>
    <w:tblPr/>
  </w:style>
  <w:style w:type="table" w:styleId="917">
    <w:name w:val="清单表 6 彩色"/>
    <w:next w:val="917"/>
    <w:link w:val="676"/>
    <w:uiPriority w:val="99"/>
    <w:rPr>
      <w:rFonts w:ascii="Times New Roman" w:hAnsi="Times New Roman"/>
      <w:lang w:val="en-US" w:eastAsia="zh-CN" w:bidi="ar-SA"/>
    </w:rPr>
    <w:tblPr/>
  </w:style>
  <w:style w:type="table" w:styleId="918">
    <w:name w:val="List Table 6 Colorful - Accent 1"/>
    <w:next w:val="918"/>
    <w:link w:val="676"/>
    <w:uiPriority w:val="99"/>
    <w:rPr>
      <w:rFonts w:ascii="Times New Roman" w:hAnsi="Times New Roman"/>
      <w:lang w:val="en-US" w:eastAsia="zh-CN" w:bidi="ar-SA"/>
    </w:rPr>
    <w:tblPr/>
  </w:style>
  <w:style w:type="table" w:styleId="919">
    <w:name w:val="List Table 6 Colorful - Accent 2"/>
    <w:next w:val="919"/>
    <w:link w:val="676"/>
    <w:uiPriority w:val="99"/>
    <w:rPr>
      <w:rFonts w:ascii="Times New Roman" w:hAnsi="Times New Roman"/>
      <w:lang w:val="en-US" w:eastAsia="zh-CN" w:bidi="ar-SA"/>
    </w:rPr>
    <w:tblPr/>
  </w:style>
  <w:style w:type="table" w:styleId="920">
    <w:name w:val="List Table 6 Colorful - Accent 3"/>
    <w:next w:val="920"/>
    <w:link w:val="676"/>
    <w:uiPriority w:val="99"/>
    <w:rPr>
      <w:rFonts w:ascii="Times New Roman" w:hAnsi="Times New Roman"/>
      <w:lang w:val="en-US" w:eastAsia="zh-CN" w:bidi="ar-SA"/>
    </w:rPr>
    <w:tblPr/>
  </w:style>
  <w:style w:type="table" w:styleId="921">
    <w:name w:val="List Table 6 Colorful - Accent 4"/>
    <w:next w:val="921"/>
    <w:link w:val="676"/>
    <w:uiPriority w:val="99"/>
    <w:rPr>
      <w:rFonts w:ascii="Times New Roman" w:hAnsi="Times New Roman"/>
      <w:lang w:val="en-US" w:eastAsia="zh-CN" w:bidi="ar-SA"/>
    </w:rPr>
    <w:tblPr/>
  </w:style>
  <w:style w:type="table" w:styleId="922">
    <w:name w:val="List Table 6 Colorful - Accent 5"/>
    <w:next w:val="922"/>
    <w:link w:val="676"/>
    <w:uiPriority w:val="99"/>
    <w:rPr>
      <w:rFonts w:ascii="Times New Roman" w:hAnsi="Times New Roman"/>
      <w:lang w:val="en-US" w:eastAsia="zh-CN" w:bidi="ar-SA"/>
    </w:rPr>
    <w:tblPr/>
  </w:style>
  <w:style w:type="table" w:styleId="923">
    <w:name w:val="List Table 6 Colorful - Accent 6"/>
    <w:next w:val="923"/>
    <w:link w:val="676"/>
    <w:uiPriority w:val="99"/>
    <w:rPr>
      <w:rFonts w:ascii="Times New Roman" w:hAnsi="Times New Roman"/>
      <w:lang w:val="en-US" w:eastAsia="zh-CN" w:bidi="ar-SA"/>
    </w:rPr>
    <w:tblPr/>
  </w:style>
  <w:style w:type="table" w:styleId="924">
    <w:name w:val="清单表 7 彩色"/>
    <w:next w:val="924"/>
    <w:link w:val="676"/>
    <w:uiPriority w:val="99"/>
    <w:rPr>
      <w:rFonts w:ascii="Times New Roman" w:hAnsi="Times New Roman"/>
      <w:lang w:val="en-US" w:eastAsia="zh-CN" w:bidi="ar-SA"/>
    </w:rPr>
    <w:tblPr/>
  </w:style>
  <w:style w:type="table" w:styleId="925">
    <w:name w:val="List Table 7 Colorful - Accent 1"/>
    <w:next w:val="925"/>
    <w:link w:val="676"/>
    <w:uiPriority w:val="99"/>
    <w:rPr>
      <w:rFonts w:ascii="Times New Roman" w:hAnsi="Times New Roman"/>
      <w:lang w:val="en-US" w:eastAsia="zh-CN" w:bidi="ar-SA"/>
    </w:rPr>
    <w:tblPr/>
  </w:style>
  <w:style w:type="table" w:styleId="926">
    <w:name w:val="List Table 7 Colorful - Accent 2"/>
    <w:next w:val="926"/>
    <w:link w:val="676"/>
    <w:uiPriority w:val="99"/>
    <w:rPr>
      <w:rFonts w:ascii="Times New Roman" w:hAnsi="Times New Roman"/>
      <w:lang w:val="en-US" w:eastAsia="zh-CN" w:bidi="ar-SA"/>
    </w:rPr>
    <w:tblPr/>
  </w:style>
  <w:style w:type="table" w:styleId="927">
    <w:name w:val="List Table 7 Colorful - Accent 3"/>
    <w:next w:val="927"/>
    <w:link w:val="676"/>
    <w:uiPriority w:val="99"/>
    <w:rPr>
      <w:rFonts w:ascii="Times New Roman" w:hAnsi="Times New Roman"/>
      <w:lang w:val="en-US" w:eastAsia="zh-CN" w:bidi="ar-SA"/>
    </w:rPr>
    <w:tblPr/>
  </w:style>
  <w:style w:type="table" w:styleId="928">
    <w:name w:val="List Table 7 Colorful - Accent 4"/>
    <w:next w:val="928"/>
    <w:link w:val="676"/>
    <w:uiPriority w:val="99"/>
    <w:rPr>
      <w:rFonts w:ascii="Times New Roman" w:hAnsi="Times New Roman"/>
      <w:lang w:val="en-US" w:eastAsia="zh-CN" w:bidi="ar-SA"/>
    </w:rPr>
    <w:tblPr/>
  </w:style>
  <w:style w:type="table" w:styleId="929">
    <w:name w:val="List Table 7 Colorful - Accent 5"/>
    <w:next w:val="929"/>
    <w:link w:val="676"/>
    <w:uiPriority w:val="99"/>
    <w:rPr>
      <w:rFonts w:ascii="Times New Roman" w:hAnsi="Times New Roman"/>
      <w:lang w:val="en-US" w:eastAsia="zh-CN" w:bidi="ar-SA"/>
    </w:rPr>
    <w:tblPr/>
  </w:style>
  <w:style w:type="table" w:styleId="930">
    <w:name w:val="List Table 7 Colorful - Accent 6"/>
    <w:next w:val="930"/>
    <w:link w:val="676"/>
    <w:uiPriority w:val="99"/>
    <w:rPr>
      <w:rFonts w:ascii="Times New Roman" w:hAnsi="Times New Roman"/>
      <w:lang w:val="en-US" w:eastAsia="zh-CN" w:bidi="ar-SA"/>
    </w:rPr>
    <w:tblPr/>
  </w:style>
  <w:style w:type="table" w:styleId="931">
    <w:name w:val="Lined - Accent"/>
    <w:next w:val="931"/>
    <w:link w:val="676"/>
    <w:uiPriority w:val="99"/>
    <w:rPr>
      <w:rFonts w:ascii="Times New Roman" w:hAnsi="Times New Roman"/>
      <w:color w:val="404040"/>
      <w:lang w:val="en-US" w:eastAsia="zh-CN" w:bidi="ar-SA"/>
    </w:rPr>
    <w:tblPr/>
  </w:style>
  <w:style w:type="table" w:styleId="932">
    <w:name w:val="Lined - Accent 1"/>
    <w:next w:val="932"/>
    <w:link w:val="676"/>
    <w:uiPriority w:val="99"/>
    <w:rPr>
      <w:rFonts w:ascii="Times New Roman" w:hAnsi="Times New Roman"/>
      <w:color w:val="404040"/>
      <w:lang w:val="en-US" w:eastAsia="zh-CN" w:bidi="ar-SA"/>
    </w:rPr>
    <w:tblPr/>
  </w:style>
  <w:style w:type="table" w:styleId="933">
    <w:name w:val="Lined - Accent 2"/>
    <w:next w:val="933"/>
    <w:link w:val="676"/>
    <w:uiPriority w:val="99"/>
    <w:rPr>
      <w:rFonts w:ascii="Times New Roman" w:hAnsi="Times New Roman"/>
      <w:color w:val="404040"/>
      <w:lang w:val="en-US" w:eastAsia="zh-CN" w:bidi="ar-SA"/>
    </w:rPr>
    <w:tblPr/>
  </w:style>
  <w:style w:type="table" w:styleId="934">
    <w:name w:val="Lined - Accent 3"/>
    <w:next w:val="934"/>
    <w:link w:val="676"/>
    <w:uiPriority w:val="99"/>
    <w:rPr>
      <w:rFonts w:ascii="Times New Roman" w:hAnsi="Times New Roman"/>
      <w:color w:val="404040"/>
      <w:lang w:val="en-US" w:eastAsia="zh-CN" w:bidi="ar-SA"/>
    </w:rPr>
    <w:tblPr/>
  </w:style>
  <w:style w:type="table" w:styleId="935">
    <w:name w:val="Lined - Accent 4"/>
    <w:next w:val="935"/>
    <w:link w:val="676"/>
    <w:uiPriority w:val="99"/>
    <w:rPr>
      <w:rFonts w:ascii="Times New Roman" w:hAnsi="Times New Roman"/>
      <w:color w:val="404040"/>
      <w:lang w:val="en-US" w:eastAsia="zh-CN" w:bidi="ar-SA"/>
    </w:rPr>
    <w:tblPr/>
  </w:style>
  <w:style w:type="table" w:styleId="936">
    <w:name w:val="Lined - Accent 5"/>
    <w:next w:val="936"/>
    <w:link w:val="676"/>
    <w:uiPriority w:val="99"/>
    <w:rPr>
      <w:rFonts w:ascii="Times New Roman" w:hAnsi="Times New Roman"/>
      <w:color w:val="404040"/>
      <w:lang w:val="en-US" w:eastAsia="zh-CN" w:bidi="ar-SA"/>
    </w:rPr>
    <w:tblPr/>
  </w:style>
  <w:style w:type="table" w:styleId="937">
    <w:name w:val="Lined - Accent 6"/>
    <w:next w:val="937"/>
    <w:link w:val="676"/>
    <w:uiPriority w:val="99"/>
    <w:rPr>
      <w:rFonts w:ascii="Times New Roman" w:hAnsi="Times New Roman"/>
      <w:color w:val="404040"/>
      <w:lang w:val="en-US" w:eastAsia="zh-CN" w:bidi="ar-SA"/>
    </w:rPr>
    <w:tblPr/>
  </w:style>
  <w:style w:type="table" w:styleId="938">
    <w:name w:val="Bordered &amp; Lined - Accent"/>
    <w:next w:val="938"/>
    <w:link w:val="676"/>
    <w:uiPriority w:val="99"/>
    <w:rPr>
      <w:rFonts w:ascii="Times New Roman" w:hAnsi="Times New Roman"/>
      <w:color w:val="404040"/>
      <w:lang w:val="en-US" w:eastAsia="zh-CN" w:bidi="ar-SA"/>
    </w:rPr>
    <w:tblPr/>
  </w:style>
  <w:style w:type="table" w:styleId="939">
    <w:name w:val="Bordered &amp; Lined - Accent 1"/>
    <w:next w:val="939"/>
    <w:link w:val="676"/>
    <w:uiPriority w:val="99"/>
    <w:rPr>
      <w:rFonts w:ascii="Times New Roman" w:hAnsi="Times New Roman"/>
      <w:color w:val="404040"/>
      <w:lang w:val="en-US" w:eastAsia="zh-CN" w:bidi="ar-SA"/>
    </w:rPr>
    <w:tblPr/>
  </w:style>
  <w:style w:type="table" w:styleId="940">
    <w:name w:val="Bordered &amp; Lined - Accent 2"/>
    <w:next w:val="940"/>
    <w:link w:val="676"/>
    <w:uiPriority w:val="99"/>
    <w:rPr>
      <w:rFonts w:ascii="Times New Roman" w:hAnsi="Times New Roman"/>
      <w:color w:val="404040"/>
      <w:lang w:val="en-US" w:eastAsia="zh-CN" w:bidi="ar-SA"/>
    </w:rPr>
    <w:tblPr/>
  </w:style>
  <w:style w:type="table" w:styleId="941">
    <w:name w:val="Bordered &amp; Lined - Accent 3"/>
    <w:next w:val="941"/>
    <w:link w:val="676"/>
    <w:uiPriority w:val="99"/>
    <w:rPr>
      <w:rFonts w:ascii="Times New Roman" w:hAnsi="Times New Roman"/>
      <w:color w:val="404040"/>
      <w:lang w:val="en-US" w:eastAsia="zh-CN" w:bidi="ar-SA"/>
    </w:rPr>
    <w:tblPr/>
  </w:style>
  <w:style w:type="table" w:styleId="942">
    <w:name w:val="Bordered &amp; Lined - Accent 4"/>
    <w:next w:val="942"/>
    <w:link w:val="676"/>
    <w:uiPriority w:val="99"/>
    <w:rPr>
      <w:rFonts w:ascii="Times New Roman" w:hAnsi="Times New Roman"/>
      <w:color w:val="404040"/>
      <w:lang w:val="en-US" w:eastAsia="zh-CN" w:bidi="ar-SA"/>
    </w:rPr>
    <w:tblPr/>
  </w:style>
  <w:style w:type="table" w:styleId="943">
    <w:name w:val="Bordered &amp; Lined - Accent 5"/>
    <w:next w:val="943"/>
    <w:link w:val="676"/>
    <w:uiPriority w:val="99"/>
    <w:rPr>
      <w:rFonts w:ascii="Times New Roman" w:hAnsi="Times New Roman"/>
      <w:color w:val="404040"/>
      <w:lang w:val="en-US" w:eastAsia="zh-CN" w:bidi="ar-SA"/>
    </w:rPr>
    <w:tblPr/>
  </w:style>
  <w:style w:type="table" w:styleId="944">
    <w:name w:val="Bordered &amp; Lined - Accent 6"/>
    <w:next w:val="944"/>
    <w:link w:val="676"/>
    <w:uiPriority w:val="99"/>
    <w:rPr>
      <w:rFonts w:ascii="Times New Roman" w:hAnsi="Times New Roman"/>
      <w:color w:val="404040"/>
      <w:lang w:val="en-US" w:eastAsia="zh-CN" w:bidi="ar-SA"/>
    </w:rPr>
    <w:tblPr/>
  </w:style>
  <w:style w:type="table" w:styleId="945">
    <w:name w:val="Bordered"/>
    <w:next w:val="945"/>
    <w:link w:val="676"/>
    <w:uiPriority w:val="99"/>
    <w:rPr>
      <w:rFonts w:ascii="Times New Roman" w:hAnsi="Times New Roman"/>
      <w:lang w:val="en-US" w:eastAsia="zh-CN" w:bidi="ar-SA"/>
    </w:rPr>
    <w:tblPr/>
  </w:style>
  <w:style w:type="table" w:styleId="946">
    <w:name w:val="Bordered - Accent 1"/>
    <w:next w:val="946"/>
    <w:link w:val="676"/>
    <w:uiPriority w:val="99"/>
    <w:rPr>
      <w:rFonts w:ascii="Times New Roman" w:hAnsi="Times New Roman"/>
      <w:lang w:val="en-US" w:eastAsia="zh-CN" w:bidi="ar-SA"/>
    </w:rPr>
    <w:tblPr/>
  </w:style>
  <w:style w:type="table" w:styleId="947">
    <w:name w:val="Bordered - Accent 2"/>
    <w:next w:val="947"/>
    <w:link w:val="676"/>
    <w:uiPriority w:val="99"/>
    <w:rPr>
      <w:rFonts w:ascii="Times New Roman" w:hAnsi="Times New Roman"/>
      <w:lang w:val="en-US" w:eastAsia="zh-CN" w:bidi="ar-SA"/>
    </w:rPr>
    <w:tblPr/>
  </w:style>
  <w:style w:type="table" w:styleId="948">
    <w:name w:val="Bordered - Accent 3"/>
    <w:next w:val="948"/>
    <w:link w:val="676"/>
    <w:uiPriority w:val="99"/>
    <w:rPr>
      <w:rFonts w:ascii="Times New Roman" w:hAnsi="Times New Roman"/>
      <w:lang w:val="en-US" w:eastAsia="zh-CN" w:bidi="ar-SA"/>
    </w:rPr>
    <w:tblPr/>
  </w:style>
  <w:style w:type="table" w:styleId="949">
    <w:name w:val="Bordered - Accent 4"/>
    <w:next w:val="949"/>
    <w:link w:val="676"/>
    <w:uiPriority w:val="99"/>
    <w:rPr>
      <w:rFonts w:ascii="Times New Roman" w:hAnsi="Times New Roman"/>
      <w:lang w:val="en-US" w:eastAsia="zh-CN" w:bidi="ar-SA"/>
    </w:rPr>
    <w:tblPr/>
  </w:style>
  <w:style w:type="table" w:styleId="950">
    <w:name w:val="Bordered - Accent 5"/>
    <w:next w:val="950"/>
    <w:link w:val="676"/>
    <w:uiPriority w:val="99"/>
    <w:rPr>
      <w:rFonts w:ascii="Times New Roman" w:hAnsi="Times New Roman"/>
      <w:lang w:val="en-US" w:eastAsia="zh-CN" w:bidi="ar-SA"/>
    </w:rPr>
    <w:tblPr/>
  </w:style>
  <w:style w:type="table" w:styleId="951">
    <w:name w:val="Bordered - Accent 6"/>
    <w:next w:val="951"/>
    <w:link w:val="676"/>
    <w:uiPriority w:val="99"/>
    <w:rPr>
      <w:rFonts w:ascii="Times New Roman" w:hAnsi="Times New Roman"/>
      <w:lang w:val="en-US" w:eastAsia="zh-CN" w:bidi="ar-SA"/>
    </w:rPr>
    <w:tblPr/>
  </w:style>
  <w:style w:type="paragraph" w:styleId="952">
    <w:name w:val="正文首行缩进1"/>
    <w:basedOn w:val="708"/>
    <w:next w:val="953"/>
    <w:link w:val="676"/>
    <w:uiPriority w:val="99"/>
    <w:unhideWhenUsed/>
    <w:qFormat/>
    <w:pPr>
      <w:ind w:firstLine="420"/>
      <w:spacing w:after="0" w:line="240" w:lineRule="auto"/>
      <w:widowControl w:val="off"/>
    </w:pPr>
  </w:style>
  <w:style w:type="paragraph" w:styleId="953">
    <w:name w:val="正文首行缩进 21"/>
    <w:basedOn w:val="710"/>
    <w:next w:val="952"/>
    <w:link w:val="676"/>
    <w:qFormat/>
    <w:pPr>
      <w:ind w:firstLine="420"/>
      <w:spacing w:after="0"/>
      <w:widowControl w:val="off"/>
    </w:pPr>
    <w:rPr>
      <w:rFonts w:hAnsi="Times New Roman"/>
      <w:bCs w:val="0"/>
      <w:szCs w:val="20"/>
    </w:rPr>
  </w:style>
  <w:style w:type="character" w:styleId="954">
    <w:name w:val="已访问的超链接1"/>
    <w:next w:val="954"/>
    <w:link w:val="676"/>
    <w:rPr>
      <w:color w:val="800080"/>
      <w:u w:val="none"/>
    </w:rPr>
  </w:style>
  <w:style w:type="character" w:styleId="955">
    <w:name w:val="页码1"/>
    <w:next w:val="955"/>
    <w:link w:val="676"/>
    <w:qFormat/>
    <w:rPr>
      <w:sz w:val="21"/>
      <w:lang w:val="en-US" w:eastAsia="zh-CN" w:bidi="ar-SA"/>
    </w:rPr>
  </w:style>
  <w:style w:type="character" w:styleId="956">
    <w:name w:val="font31"/>
    <w:next w:val="956"/>
    <w:link w:val="676"/>
    <w:qFormat/>
    <w:rPr>
      <w:rFonts w:ascii="Arial" w:hAnsi="Arial" w:cs="Arial"/>
      <w:color w:val="000000"/>
      <w:sz w:val="20"/>
      <w:szCs w:val="20"/>
      <w:u w:val="none"/>
    </w:rPr>
  </w:style>
  <w:style w:type="character" w:styleId="957">
    <w:name w:val="王兴华的论文正文 Char"/>
    <w:next w:val="957"/>
    <w:link w:val="958"/>
    <w:rPr>
      <w:sz w:val="24"/>
      <w:szCs w:val="24"/>
    </w:rPr>
  </w:style>
  <w:style w:type="paragraph" w:styleId="958">
    <w:name w:val="王兴华的论文正文"/>
    <w:basedOn w:val="700"/>
    <w:next w:val="958"/>
    <w:link w:val="957"/>
    <w:pPr>
      <w:ind w:firstLine="200"/>
      <w:spacing w:after="0" w:line="360" w:lineRule="auto"/>
      <w:widowControl w:val="off"/>
    </w:pPr>
    <w:rPr>
      <w:sz w:val="24"/>
      <w:szCs w:val="24"/>
    </w:rPr>
  </w:style>
  <w:style w:type="character" w:styleId="959">
    <w:name w:val="font41"/>
    <w:next w:val="959"/>
    <w:link w:val="676"/>
    <w:qFormat/>
    <w:rPr>
      <w:rFonts w:hint="eastAsia" w:ascii="宋体" w:hAnsi="宋体" w:eastAsia="宋体" w:cs="宋体"/>
      <w:color w:val="000000"/>
      <w:sz w:val="20"/>
      <w:szCs w:val="20"/>
      <w:u w:val="none"/>
    </w:rPr>
  </w:style>
  <w:style w:type="paragraph" w:styleId="960">
    <w:name w:val="正文序号 3"/>
    <w:basedOn w:val="676"/>
    <w:next w:val="960"/>
    <w:link w:val="676"/>
    <w:pPr>
      <w:ind w:left="1259" w:hanging="420"/>
      <w:spacing w:before="60" w:after="0" w:line="240" w:lineRule="auto"/>
      <w:widowControl w:val="off"/>
      <w:tabs>
        <w:tab w:val="left" w:pos="1259" w:leader="none"/>
      </w:tabs>
    </w:pPr>
    <w:rPr>
      <w:rFonts w:ascii="Times New Roman" w:hAnsi="Times New Roman"/>
      <w:bCs w:val="0"/>
      <w:sz w:val="21"/>
    </w:rPr>
  </w:style>
  <w:style w:type="paragraph" w:styleId="961">
    <w:name w:val="纯文本2"/>
    <w:basedOn w:val="676"/>
    <w:next w:val="961"/>
    <w:link w:val="676"/>
    <w:qFormat/>
    <w:pPr>
      <w:jc w:val="left"/>
      <w:spacing w:after="0" w:line="240" w:lineRule="auto"/>
    </w:pPr>
    <w:rPr>
      <w:rFonts w:hAnsi="Courier New" w:eastAsia="楷体_GB2312"/>
      <w:bCs w:val="0"/>
      <w:sz w:val="26"/>
      <w:szCs w:val="20"/>
    </w:rPr>
  </w:style>
  <w:style w:type="paragraph" w:styleId="962">
    <w:name w:val="正文序号 1"/>
    <w:basedOn w:val="676"/>
    <w:next w:val="962"/>
    <w:link w:val="676"/>
    <w:pPr>
      <w:ind w:left="839" w:hanging="419"/>
      <w:spacing w:before="60" w:after="0" w:line="240" w:lineRule="auto"/>
      <w:widowControl w:val="off"/>
      <w:tabs>
        <w:tab w:val="left" w:pos="839" w:leader="none"/>
      </w:tabs>
    </w:pPr>
    <w:rPr>
      <w:rFonts w:ascii="Times New Roman" w:hAnsi="Times New Roman"/>
      <w:bCs w:val="0"/>
      <w:sz w:val="21"/>
    </w:rPr>
  </w:style>
  <w:style w:type="paragraph" w:styleId="963">
    <w:name w:val="列出段落1"/>
    <w:basedOn w:val="676"/>
    <w:next w:val="723"/>
    <w:link w:val="676"/>
    <w:qFormat/>
    <w:pPr>
      <w:ind w:firstLine="200"/>
      <w:spacing w:after="0" w:line="360" w:lineRule="auto"/>
      <w:widowControl w:val="off"/>
    </w:pPr>
    <w:rPr>
      <w:rFonts w:ascii="Calibri" w:hAnsi="Calibri"/>
      <w:bCs w:val="0"/>
      <w:sz w:val="21"/>
      <w:szCs w:val="20"/>
    </w:rPr>
  </w:style>
  <w:style w:type="paragraph" w:styleId="964">
    <w:name w:val="段"/>
    <w:next w:val="676"/>
    <w:link w:val="676"/>
    <w:qFormat/>
    <w:pPr>
      <w:ind w:firstLine="200"/>
      <w:jc w:val="both"/>
      <w:spacing w:line="360" w:lineRule="auto"/>
    </w:pPr>
    <w:rPr>
      <w:rFonts w:hAnsi="Times New Roman"/>
      <w:sz w:val="24"/>
      <w:szCs w:val="22"/>
      <w:lang w:val="en-US" w:eastAsia="zh-CN" w:bidi="ar-SA"/>
    </w:rPr>
  </w:style>
  <w:style w:type="paragraph" w:styleId="965">
    <w:name w:val="Char"/>
    <w:basedOn w:val="676"/>
    <w:next w:val="965"/>
    <w:link w:val="676"/>
    <w:pPr>
      <w:numPr>
        <w:ilvl w:val="0"/>
        <w:numId w:val="4"/>
      </w:numPr>
      <w:spacing w:after="0" w:line="240" w:lineRule="auto"/>
      <w:widowControl w:val="off"/>
      <w:tabs>
        <w:tab w:val="left" w:pos="480" w:leader="none"/>
      </w:tabs>
    </w:pPr>
    <w:rPr>
      <w:rFonts w:ascii="Times New Roman" w:hAnsi="Times New Roman"/>
      <w:bCs w:val="0"/>
    </w:rPr>
  </w:style>
  <w:style w:type="paragraph" w:styleId="966">
    <w:name w:val="+正文"/>
    <w:basedOn w:val="676"/>
    <w:next w:val="966"/>
    <w:link w:val="676"/>
    <w:qFormat/>
    <w:pPr>
      <w:ind w:firstLine="200"/>
      <w:spacing w:after="0" w:line="360" w:lineRule="auto"/>
      <w:widowControl w:val="off"/>
    </w:pPr>
    <w:rPr>
      <w:rFonts w:ascii="Times New Roman" w:hAnsi="Times New Roman"/>
      <w:bCs w:val="0"/>
      <w:szCs w:val="28"/>
    </w:rPr>
  </w:style>
  <w:style w:type="paragraph" w:styleId="967">
    <w:name w:val="正文序号 2"/>
    <w:basedOn w:val="676"/>
    <w:next w:val="967"/>
    <w:link w:val="676"/>
    <w:pPr>
      <w:ind w:left="1049" w:hanging="420"/>
      <w:spacing w:before="60" w:after="0" w:line="240" w:lineRule="auto"/>
      <w:widowControl w:val="off"/>
      <w:tabs>
        <w:tab w:val="left" w:pos="1049" w:leader="none"/>
      </w:tabs>
    </w:pPr>
    <w:rPr>
      <w:rFonts w:ascii="Times New Roman" w:hAnsi="Times New Roman"/>
      <w:bCs w:val="0"/>
      <w:sz w:val="21"/>
    </w:rPr>
  </w:style>
  <w:style w:type="paragraph" w:styleId="968">
    <w:name w:val="_Style 20"/>
    <w:basedOn w:val="676"/>
    <w:next w:val="780"/>
    <w:link w:val="676"/>
    <w:uiPriority w:val="34"/>
    <w:qFormat/>
    <w:pPr>
      <w:ind w:firstLine="420"/>
      <w:spacing w:after="0" w:line="240" w:lineRule="auto"/>
      <w:widowControl w:val="off"/>
    </w:pPr>
    <w:rPr>
      <w:rFonts w:ascii="Times New Roman" w:hAnsi="Times New Roman"/>
      <w:bCs w:val="0"/>
      <w:sz w:val="21"/>
      <w:szCs w:val="22"/>
    </w:rPr>
  </w:style>
  <w:style w:type="paragraph" w:styleId="969">
    <w:name w:val="表名称"/>
    <w:basedOn w:val="700"/>
    <w:next w:val="676"/>
    <w:link w:val="676"/>
    <w:qFormat/>
    <w:pPr>
      <w:numPr>
        <w:ilvl w:val="0"/>
        <w:numId w:val="5"/>
      </w:numPr>
      <w:ind w:firstLine="0"/>
      <w:jc w:val="center"/>
      <w:spacing w:after="0" w:line="240" w:lineRule="auto"/>
      <w:widowControl w:val="off"/>
    </w:pPr>
    <w:rPr>
      <w:rFonts w:ascii="Times New Roman" w:hAnsi="Times New Roman"/>
    </w:rPr>
  </w:style>
  <w:style w:type="character" w:styleId="970">
    <w:name w:val="hover"/>
    <w:next w:val="970"/>
    <w:link w:val="676"/>
    <w:rPr>
      <w:color w:val="5fb878"/>
    </w:rPr>
  </w:style>
  <w:style w:type="character" w:styleId="971">
    <w:name w:val="hover1"/>
    <w:next w:val="971"/>
    <w:link w:val="676"/>
    <w:rPr>
      <w:color w:val="ffffff"/>
    </w:rPr>
  </w:style>
  <w:style w:type="character" w:styleId="972">
    <w:name w:val="hover2"/>
    <w:next w:val="972"/>
    <w:link w:val="676"/>
    <w:rPr>
      <w:color w:val="5fb878"/>
    </w:rPr>
  </w:style>
  <w:style w:type="character" w:styleId="973">
    <w:name w:val="hover3"/>
    <w:next w:val="973"/>
    <w:link w:val="676"/>
    <w:rPr>
      <w:color w:val="5fb878"/>
    </w:rPr>
  </w:style>
  <w:style w:type="paragraph" w:styleId="974">
    <w:name w:val="普通正文"/>
    <w:basedOn w:val="676"/>
    <w:next w:val="974"/>
    <w:link w:val="676"/>
    <w:qFormat/>
    <w:pPr>
      <w:ind w:firstLine="480"/>
      <w:jc w:val="left"/>
      <w:spacing w:before="120" w:after="120" w:line="360" w:lineRule="auto"/>
      <w:widowControl w:val="off"/>
    </w:pPr>
    <w:rPr>
      <w:rFonts w:ascii="Arial" w:hAnsi="Arial"/>
      <w:bCs w:val="0"/>
    </w:rPr>
  </w:style>
  <w:style w:type="paragraph" w:styleId="975">
    <w:name w:val="正文文本缩进1"/>
    <w:basedOn w:val="676"/>
    <w:next w:val="976"/>
    <w:link w:val="676"/>
    <w:qFormat/>
    <w:pPr>
      <w:ind w:firstLine="574"/>
      <w:spacing w:after="0" w:line="312" w:lineRule="atLeast"/>
      <w:widowControl w:val="off"/>
    </w:pPr>
    <w:rPr>
      <w:rFonts w:hAnsi="Times New Roman"/>
      <w:bCs w:val="0"/>
      <w:sz w:val="28"/>
      <w:szCs w:val="20"/>
    </w:rPr>
  </w:style>
  <w:style w:type="paragraph" w:styleId="976">
    <w:name w:val="寄信人地址1"/>
    <w:basedOn w:val="676"/>
    <w:next w:val="976"/>
    <w:link w:val="676"/>
    <w:qFormat/>
    <w:pPr>
      <w:spacing w:after="0" w:line="240" w:lineRule="auto"/>
      <w:widowControl w:val="off"/>
    </w:pPr>
    <w:rPr>
      <w:rFonts w:ascii="Arial" w:hAnsi="Arial"/>
      <w:bCs w:val="0"/>
      <w:sz w:val="21"/>
      <w:szCs w:val="20"/>
    </w:rPr>
  </w:style>
  <w:style w:type="paragraph" w:styleId="977">
    <w:name w:val="页眉1"/>
    <w:basedOn w:val="676"/>
    <w:next w:val="977"/>
    <w:link w:val="676"/>
    <w:qFormat/>
    <w:pPr>
      <w:jc w:val="center"/>
      <w:spacing w:after="0" w:line="240" w:lineRule="auto"/>
      <w:widowControl w:val="off"/>
      <w:tabs>
        <w:tab w:val="center" w:pos="4153" w:leader="none"/>
        <w:tab w:val="right" w:pos="8306" w:leader="none"/>
      </w:tabs>
      <w:pBdr>
        <w:bottom w:val="single" w:color="000000" w:sz="6" w:space="1"/>
      </w:pBdr>
    </w:pPr>
    <w:rPr>
      <w:rFonts w:ascii="Times New Roman" w:hAnsi="Times New Roman"/>
      <w:bCs w:val="0"/>
      <w:sz w:val="18"/>
      <w:szCs w:val="20"/>
    </w:rPr>
  </w:style>
  <w:style w:type="paragraph" w:styleId="978">
    <w:name w:val="页脚1"/>
    <w:basedOn w:val="676"/>
    <w:next w:val="978"/>
    <w:link w:val="676"/>
    <w:qFormat/>
    <w:pPr>
      <w:jc w:val="left"/>
      <w:spacing w:after="0" w:line="240" w:lineRule="auto"/>
      <w:widowControl w:val="off"/>
      <w:tabs>
        <w:tab w:val="center" w:pos="4153" w:leader="none"/>
        <w:tab w:val="right" w:pos="8306" w:leader="none"/>
      </w:tabs>
    </w:pPr>
    <w:rPr>
      <w:rFonts w:ascii="Times New Roman" w:hAnsi="Times New Roman"/>
      <w:bCs w:val="0"/>
      <w:sz w:val="18"/>
      <w:szCs w:val="20"/>
    </w:rPr>
  </w:style>
  <w:style w:type="paragraph" w:styleId="979">
    <w:name w:val="ds-markdown-paragraph"/>
    <w:basedOn w:val="676"/>
    <w:next w:val="979"/>
    <w:link w:val="676"/>
    <w:pPr>
      <w:jc w:val="left"/>
      <w:spacing w:before="100" w:beforeAutospacing="1" w:after="100" w:afterAutospacing="1" w:line="240" w:lineRule="auto"/>
    </w:pPr>
    <w:rPr>
      <w:rFonts w:cs="宋体"/>
      <w:bCs w:val="0"/>
    </w:rPr>
  </w:style>
  <w:style w:type="character" w:styleId="26768" w:default="1">
    <w:name w:val="Default Paragraph Font"/>
    <w:uiPriority w:val="1"/>
    <w:semiHidden/>
    <w:unhideWhenUsed/>
  </w:style>
  <w:style w:type="numbering" w:styleId="26769" w:default="1">
    <w:name w:val="No List"/>
    <w:uiPriority w:val="99"/>
    <w:semiHidden/>
    <w:unhideWhenUsed/>
  </w:style>
  <w:style w:type="table" w:styleId="267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57</cp:revision>
  <dcterms:created xsi:type="dcterms:W3CDTF">2019-11-05T07:23:00Z</dcterms:created>
  <dcterms:modified xsi:type="dcterms:W3CDTF">2026-06-08T04:37:04Z</dcterms:modified>
  <cp:version>1048576</cp:version>
</cp:coreProperties>
</file>